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66602989" w:rsidR="00A6764B" w:rsidRPr="00CE0424" w:rsidRDefault="00A6764B" w:rsidP="00A6764B">
      <w:pPr>
        <w:pStyle w:val="3GPPHeader"/>
        <w:spacing w:after="60"/>
        <w:rPr>
          <w:sz w:val="32"/>
          <w:szCs w:val="32"/>
          <w:highlight w:val="yellow"/>
        </w:rPr>
      </w:pPr>
      <w:bookmarkStart w:id="0" w:name="_Ref165266342"/>
      <w:r w:rsidRPr="00CE0424">
        <w:t>3GPP TSG-RAN WG</w:t>
      </w:r>
      <w:r>
        <w:t>2</w:t>
      </w:r>
      <w:r w:rsidRPr="00CE0424">
        <w:t xml:space="preserve"> #</w:t>
      </w:r>
      <w:r w:rsidRPr="008E4F2F">
        <w:t>12</w:t>
      </w:r>
      <w:r w:rsidR="00C83B66">
        <w:t>3</w:t>
      </w:r>
      <w:r w:rsidR="009F5984">
        <w:t>bis</w:t>
      </w:r>
      <w:r w:rsidRPr="00CE0424">
        <w:tab/>
      </w:r>
      <w:proofErr w:type="spellStart"/>
      <w:r w:rsidRPr="00CE0424">
        <w:rPr>
          <w:sz w:val="32"/>
          <w:szCs w:val="32"/>
        </w:rPr>
        <w:t>Tdoc</w:t>
      </w:r>
      <w:proofErr w:type="spellEnd"/>
      <w:r w:rsidRPr="00CE0424">
        <w:rPr>
          <w:sz w:val="32"/>
          <w:szCs w:val="32"/>
        </w:rPr>
        <w:t xml:space="preserve"> R2-</w:t>
      </w:r>
      <w:r w:rsidR="00CD6239" w:rsidRPr="00CD6239">
        <w:rPr>
          <w:sz w:val="32"/>
          <w:szCs w:val="32"/>
        </w:rPr>
        <w:t>2309590</w:t>
      </w:r>
    </w:p>
    <w:p w14:paraId="0EB05F12" w14:textId="3972280B" w:rsidR="00A6764B" w:rsidRPr="00192705" w:rsidRDefault="009F5984" w:rsidP="00A6764B">
      <w:pPr>
        <w:tabs>
          <w:tab w:val="left" w:pos="1979"/>
        </w:tabs>
        <w:spacing w:afterLines="50" w:after="120" w:line="240" w:lineRule="atLeast"/>
        <w:rPr>
          <w:rFonts w:cs="Arial"/>
          <w:b/>
          <w:bCs/>
          <w:sz w:val="24"/>
          <w:szCs w:val="24"/>
          <w:lang w:val="en-US" w:eastAsia="en-US"/>
        </w:rPr>
      </w:pPr>
      <w:r>
        <w:rPr>
          <w:b/>
          <w:bCs/>
          <w:sz w:val="24"/>
          <w:szCs w:val="22"/>
        </w:rPr>
        <w:t>Xiamen</w:t>
      </w:r>
      <w:r w:rsidR="00A6764B" w:rsidRPr="007E7651">
        <w:rPr>
          <w:b/>
          <w:bCs/>
          <w:sz w:val="24"/>
          <w:szCs w:val="22"/>
        </w:rPr>
        <w:t xml:space="preserve">, </w:t>
      </w:r>
      <w:r>
        <w:rPr>
          <w:b/>
          <w:bCs/>
          <w:sz w:val="24"/>
          <w:szCs w:val="22"/>
        </w:rPr>
        <w:t>China</w:t>
      </w:r>
      <w:r w:rsidR="00A6764B" w:rsidRPr="007E7651">
        <w:rPr>
          <w:b/>
          <w:bCs/>
          <w:sz w:val="24"/>
          <w:szCs w:val="22"/>
        </w:rPr>
        <w:t xml:space="preserve">, </w:t>
      </w:r>
      <w:r>
        <w:rPr>
          <w:b/>
          <w:bCs/>
          <w:sz w:val="24"/>
          <w:szCs w:val="22"/>
        </w:rPr>
        <w:t>October</w:t>
      </w:r>
      <w:r w:rsidR="00A6764B" w:rsidRPr="007E7651">
        <w:rPr>
          <w:b/>
          <w:bCs/>
          <w:sz w:val="24"/>
          <w:szCs w:val="22"/>
        </w:rPr>
        <w:t xml:space="preserve"> </w:t>
      </w:r>
      <w:r>
        <w:rPr>
          <w:b/>
          <w:bCs/>
          <w:sz w:val="24"/>
          <w:szCs w:val="22"/>
        </w:rPr>
        <w:t>9</w:t>
      </w:r>
      <w:r>
        <w:rPr>
          <w:b/>
          <w:bCs/>
          <w:sz w:val="24"/>
          <w:szCs w:val="22"/>
          <w:vertAlign w:val="superscript"/>
        </w:rPr>
        <w:t>th</w:t>
      </w:r>
      <w:r w:rsidR="00A6764B" w:rsidRPr="007E7651">
        <w:rPr>
          <w:b/>
          <w:bCs/>
          <w:sz w:val="24"/>
          <w:szCs w:val="22"/>
        </w:rPr>
        <w:t xml:space="preserve"> – </w:t>
      </w:r>
      <w:r>
        <w:rPr>
          <w:b/>
          <w:bCs/>
          <w:sz w:val="24"/>
          <w:szCs w:val="22"/>
        </w:rPr>
        <w:t>13</w:t>
      </w:r>
      <w:r w:rsidR="00A6764B" w:rsidRPr="007E7651">
        <w:rPr>
          <w:b/>
          <w:bCs/>
          <w:sz w:val="24"/>
          <w:szCs w:val="22"/>
          <w:vertAlign w:val="superscript"/>
        </w:rPr>
        <w:t>th</w:t>
      </w:r>
      <w:r w:rsidR="00A6764B" w:rsidRPr="007E7651">
        <w:rPr>
          <w:b/>
          <w:bCs/>
          <w:sz w:val="24"/>
          <w:szCs w:val="22"/>
        </w:rPr>
        <w:t>, 2023</w:t>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t xml:space="preserve">    </w:t>
      </w:r>
      <w:r w:rsidR="00A6764B" w:rsidRPr="00192705">
        <w:rPr>
          <w:rFonts w:cs="Arial"/>
          <w:b/>
          <w:bCs/>
          <w:sz w:val="24"/>
          <w:szCs w:val="24"/>
          <w:lang w:val="en-US" w:eastAsia="en-US"/>
        </w:rPr>
        <w:tab/>
        <w:t xml:space="preserve"> </w:t>
      </w:r>
    </w:p>
    <w:p w14:paraId="1F3BFCB9"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p>
    <w:p w14:paraId="5B5B0E1C" w14:textId="6B7FCA2D" w:rsidR="00A6764B" w:rsidRPr="00916935" w:rsidRDefault="00A6764B" w:rsidP="00A6764B">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831D6F" w:rsidRPr="00831D6F">
        <w:rPr>
          <w:rFonts w:cs="Arial"/>
          <w:b/>
          <w:bCs/>
          <w:sz w:val="24"/>
        </w:rPr>
        <w:t>7</w:t>
      </w:r>
      <w:r w:rsidRPr="00831D6F">
        <w:rPr>
          <w:rFonts w:cs="Arial"/>
          <w:b/>
          <w:bCs/>
          <w:sz w:val="24"/>
        </w:rPr>
        <w:t>.</w:t>
      </w:r>
      <w:r w:rsidR="00CD6239" w:rsidRPr="0047555D">
        <w:rPr>
          <w:rFonts w:cs="Arial"/>
          <w:b/>
          <w:bCs/>
          <w:sz w:val="24"/>
        </w:rPr>
        <w:t>18</w:t>
      </w:r>
      <w:r w:rsidRPr="0047555D">
        <w:rPr>
          <w:rFonts w:cs="Arial"/>
          <w:b/>
          <w:bCs/>
          <w:sz w:val="24"/>
        </w:rPr>
        <w:t>.</w:t>
      </w:r>
      <w:r w:rsidR="00CD6239">
        <w:rPr>
          <w:rFonts w:cs="Arial"/>
          <w:b/>
          <w:bCs/>
          <w:sz w:val="24"/>
        </w:rPr>
        <w:t>3</w:t>
      </w:r>
    </w:p>
    <w:p w14:paraId="4F393E42"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62164E01" w14:textId="7EC6CAF0" w:rsidR="00A6764B" w:rsidRPr="00192705"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02509C">
        <w:rPr>
          <w:rFonts w:cs="Arial"/>
          <w:b/>
          <w:bCs/>
          <w:sz w:val="24"/>
          <w:szCs w:val="24"/>
          <w:lang w:val="en-US" w:eastAsia="en-US"/>
        </w:rPr>
        <w:t>MT-SDT UP</w:t>
      </w:r>
    </w:p>
    <w:p w14:paraId="0CBB6903"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3845E048" w14:textId="65F127E7" w:rsidR="00A13561" w:rsidRDefault="00192705" w:rsidP="00A13561">
      <w:pPr>
        <w:pStyle w:val="Heading1"/>
        <w:rPr>
          <w:lang w:eastAsia="zh-CN"/>
        </w:rPr>
      </w:pPr>
      <w:bookmarkStart w:id="1" w:name="_Ref138137599"/>
      <w:r w:rsidRPr="00192705">
        <w:rPr>
          <w:lang w:eastAsia="zh-CN"/>
        </w:rPr>
        <w:t>Introduction</w:t>
      </w:r>
      <w:bookmarkEnd w:id="0"/>
      <w:bookmarkEnd w:id="1"/>
    </w:p>
    <w:p w14:paraId="5AF2825C" w14:textId="77777777" w:rsidR="00556670" w:rsidRDefault="0091568F" w:rsidP="00413091">
      <w:pPr>
        <w:pStyle w:val="BodyText"/>
        <w:rPr>
          <w:rFonts w:eastAsia="Times New Roman"/>
        </w:rPr>
      </w:pPr>
      <w:r>
        <w:t xml:space="preserve">In RAN3#120 </w:t>
      </w:r>
      <w:r w:rsidR="006069DD">
        <w:t xml:space="preserve">and RAN3#121 there have been discussions of how to aid the </w:t>
      </w:r>
      <w:proofErr w:type="spellStart"/>
      <w:r w:rsidR="009777B4">
        <w:rPr>
          <w:rFonts w:eastAsia="Times New Roman"/>
        </w:rPr>
        <w:t>gnB</w:t>
      </w:r>
      <w:proofErr w:type="spellEnd"/>
      <w:r w:rsidR="009777B4">
        <w:rPr>
          <w:rFonts w:eastAsia="Times New Roman"/>
        </w:rPr>
        <w:t>-CU-CP to decide which RRC state the UE should be in.</w:t>
      </w:r>
      <w:r w:rsidR="00A22FE7">
        <w:rPr>
          <w:rFonts w:eastAsia="Times New Roman"/>
        </w:rPr>
        <w:t xml:space="preserve"> </w:t>
      </w:r>
    </w:p>
    <w:p w14:paraId="5CADB317" w14:textId="424C4A81" w:rsidR="00DB4D0E" w:rsidRDefault="00CD5C90" w:rsidP="00A12F9E">
      <w:pPr>
        <w:pStyle w:val="BodyText"/>
      </w:pPr>
      <w:r>
        <w:rPr>
          <w:rFonts w:eastAsia="Times New Roman"/>
        </w:rPr>
        <w:t>Currently the following agreements have been made in RAN3:</w:t>
      </w:r>
    </w:p>
    <w:p w14:paraId="6831D4D5" w14:textId="77777777" w:rsidR="00556670" w:rsidRPr="00556670" w:rsidRDefault="00556670" w:rsidP="00556670">
      <w:pPr>
        <w:overflowPunct/>
        <w:autoSpaceDE/>
        <w:autoSpaceDN/>
        <w:adjustRightInd/>
        <w:spacing w:after="0"/>
        <w:textAlignment w:val="auto"/>
        <w:rPr>
          <w:rFonts w:ascii="Calibri" w:eastAsia="Calibri" w:hAnsi="Calibri" w:cs="Calibri"/>
          <w:b/>
          <w:bCs/>
          <w:szCs w:val="22"/>
          <w:lang w:val="da-DK" w:eastAsia="en-US"/>
          <w14:ligatures w14:val="standardContextual"/>
        </w:rPr>
      </w:pPr>
    </w:p>
    <w:tbl>
      <w:tblPr>
        <w:tblW w:w="0" w:type="auto"/>
        <w:tblCellMar>
          <w:left w:w="0" w:type="dxa"/>
          <w:right w:w="0" w:type="dxa"/>
        </w:tblCellMar>
        <w:tblLook w:val="04A0" w:firstRow="1" w:lastRow="0" w:firstColumn="1" w:lastColumn="0" w:noHBand="0" w:noVBand="1"/>
      </w:tblPr>
      <w:tblGrid>
        <w:gridCol w:w="9350"/>
      </w:tblGrid>
      <w:tr w:rsidR="00556670" w:rsidRPr="00556670" w14:paraId="51F0E6A4" w14:textId="77777777" w:rsidTr="0055667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EE47E" w14:textId="6599AA56" w:rsidR="00556670" w:rsidRPr="00556670" w:rsidRDefault="00556670" w:rsidP="00556670">
            <w:pPr>
              <w:numPr>
                <w:ilvl w:val="0"/>
                <w:numId w:val="18"/>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lang w:eastAsia="en-US"/>
                <w14:ligatures w14:val="standardContextual"/>
              </w:rPr>
              <w:t xml:space="preserve">RAN3 has agreed to proceed with a solution based on gNB-CU-CP configuring the gNB-DU with a threshold for the detected UL SDT data’s BSR received from the UE. See </w:t>
            </w:r>
            <w:hyperlink r:id="rId11" w:history="1">
              <w:r w:rsidRPr="00556670">
                <w:rPr>
                  <w:rFonts w:ascii="Calibri" w:eastAsia="Times New Roman" w:hAnsi="Calibri" w:cs="Calibri"/>
                  <w:color w:val="0563C1"/>
                  <w:szCs w:val="22"/>
                  <w:u w:val="single"/>
                  <w:lang w:val="pt-BR" w:eastAsia="en-US"/>
                  <w14:ligatures w14:val="standardContextual"/>
                </w:rPr>
                <w:t>R3-234556</w:t>
              </w:r>
            </w:hyperlink>
            <w:r w:rsidRPr="00556670">
              <w:rPr>
                <w:rFonts w:ascii="Calibri" w:eastAsia="Times New Roman" w:hAnsi="Calibri" w:cs="Calibri"/>
                <w:szCs w:val="22"/>
                <w:lang w:val="pt-BR" w:eastAsia="en-US"/>
                <w14:ligatures w14:val="standardContextual"/>
              </w:rPr>
              <w:t xml:space="preserve"> - </w:t>
            </w:r>
            <w:hyperlink r:id="rId12" w:history="1">
              <w:r w:rsidRPr="00556670">
                <w:rPr>
                  <w:rFonts w:ascii="Calibri" w:eastAsia="Times New Roman" w:hAnsi="Calibri" w:cs="Calibri"/>
                  <w:color w:val="0563C1"/>
                  <w:szCs w:val="22"/>
                  <w:u w:val="single"/>
                  <w:lang w:val="pt-BR" w:eastAsia="en-US"/>
                  <w14:ligatures w14:val="standardContextual"/>
                </w:rPr>
                <w:t>R3-234557</w:t>
              </w:r>
            </w:hyperlink>
            <w:r w:rsidRPr="00556670">
              <w:rPr>
                <w:rFonts w:ascii="Calibri" w:eastAsia="Times New Roman" w:hAnsi="Calibri" w:cs="Calibri"/>
                <w:szCs w:val="22"/>
                <w:lang w:val="pt-BR" w:eastAsia="en-US"/>
                <w14:ligatures w14:val="standardContextual"/>
              </w:rPr>
              <w:t xml:space="preserve"> -</w:t>
            </w:r>
            <w:hyperlink r:id="rId13" w:history="1">
              <w:r w:rsidRPr="00556670">
                <w:rPr>
                  <w:rFonts w:ascii="Calibri" w:eastAsia="Times New Roman" w:hAnsi="Calibri" w:cs="Calibri"/>
                  <w:color w:val="0563C1"/>
                  <w:szCs w:val="22"/>
                  <w:u w:val="single"/>
                  <w:lang w:val="pt-BR" w:eastAsia="en-US"/>
                  <w14:ligatures w14:val="standardContextual"/>
                </w:rPr>
                <w:t>R3-234558</w:t>
              </w:r>
            </w:hyperlink>
            <w:r w:rsidRPr="00556670">
              <w:rPr>
                <w:rFonts w:ascii="Calibri" w:eastAsia="Times New Roman" w:hAnsi="Calibri" w:cs="Calibri"/>
                <w:szCs w:val="22"/>
                <w:lang w:eastAsia="en-US"/>
                <w14:ligatures w14:val="standardContextual"/>
              </w:rPr>
              <w:t xml:space="preserve">(F1 </w:t>
            </w:r>
            <w:r w:rsidRPr="00556670">
              <w:rPr>
                <w:rFonts w:ascii="Calibri" w:eastAsia="Times New Roman" w:hAnsi="Calibri" w:cs="Calibri"/>
                <w:b/>
                <w:szCs w:val="22"/>
                <w:lang w:eastAsia="en-US"/>
                <w14:ligatures w14:val="standardContextual"/>
              </w:rPr>
              <w:t>TS 38.473</w:t>
            </w:r>
            <w:r w:rsidRPr="00556670">
              <w:rPr>
                <w:rFonts w:ascii="Calibri" w:eastAsia="Times New Roman" w:hAnsi="Calibri" w:cs="Calibri"/>
                <w:szCs w:val="22"/>
                <w:lang w:eastAsia="en-US"/>
                <w14:ligatures w14:val="standardContextual"/>
              </w:rPr>
              <w:t xml:space="preserve"> spec CR)</w:t>
            </w:r>
          </w:p>
          <w:p w14:paraId="68508BF0" w14:textId="77777777" w:rsidR="00556670" w:rsidRPr="00556670" w:rsidRDefault="00556670" w:rsidP="00556670">
            <w:pPr>
              <w:numPr>
                <w:ilvl w:val="0"/>
                <w:numId w:val="18"/>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lang w:eastAsia="en-US"/>
                <w14:ligatures w14:val="standardContextual"/>
              </w:rPr>
              <w:t>Upon receiving BSR from the UE, in case that UL SDT data size in the BSR is larger than the configured threshold, the gNB-DU sends a F1 message (UE INACTIVITY NOTIFICATION message) to the gNB-CU-CP with the SDT volume threshold crossed indication (</w:t>
            </w:r>
            <w:r w:rsidRPr="00556670">
              <w:rPr>
                <w:rFonts w:ascii="Calibri" w:eastAsia="Times New Roman" w:hAnsi="Calibri" w:cs="Calibri"/>
                <w:b/>
                <w:szCs w:val="22"/>
                <w:lang w:eastAsia="en-US"/>
                <w14:ligatures w14:val="standardContextual"/>
              </w:rPr>
              <w:t>step 5 below</w:t>
            </w:r>
            <w:r w:rsidRPr="00556670">
              <w:rPr>
                <w:rFonts w:ascii="Calibri" w:eastAsia="Times New Roman" w:hAnsi="Calibri" w:cs="Calibri"/>
                <w:szCs w:val="22"/>
                <w:lang w:eastAsia="en-US"/>
                <w14:ligatures w14:val="standardContextual"/>
              </w:rPr>
              <w:t>).</w:t>
            </w:r>
          </w:p>
          <w:p w14:paraId="7515720B" w14:textId="77777777" w:rsidR="00556670" w:rsidRPr="00556670" w:rsidRDefault="00556670" w:rsidP="00556670">
            <w:pPr>
              <w:overflowPunct/>
              <w:autoSpaceDE/>
              <w:autoSpaceDN/>
              <w:adjustRightInd/>
              <w:spacing w:after="0"/>
              <w:ind w:left="360"/>
              <w:textAlignment w:val="auto"/>
              <w:rPr>
                <w:rFonts w:ascii="Calibri" w:eastAsia="Calibri" w:hAnsi="Calibri" w:cs="Calibri"/>
                <w:szCs w:val="22"/>
                <w:lang w:eastAsia="en-US"/>
                <w14:ligatures w14:val="standardContextual"/>
              </w:rPr>
            </w:pPr>
            <w:r w:rsidRPr="00556670">
              <w:rPr>
                <w:rFonts w:ascii="Calibri" w:eastAsia="Calibri" w:hAnsi="Calibri" w:cs="Calibri"/>
                <w:noProof/>
                <w:szCs w:val="22"/>
                <w:lang w:eastAsia="en-US"/>
              </w:rPr>
              <w:drawing>
                <wp:inline distT="0" distB="0" distL="0" distR="0" wp14:anchorId="21CD0802" wp14:editId="51B8F3D1">
                  <wp:extent cx="5549900" cy="2406650"/>
                  <wp:effectExtent l="0" t="0" r="1270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49900" cy="2406650"/>
                          </a:xfrm>
                          <a:prstGeom prst="rect">
                            <a:avLst/>
                          </a:prstGeom>
                          <a:noFill/>
                          <a:ln>
                            <a:noFill/>
                          </a:ln>
                        </pic:spPr>
                      </pic:pic>
                    </a:graphicData>
                  </a:graphic>
                </wp:inline>
              </w:drawing>
            </w:r>
          </w:p>
          <w:p w14:paraId="52C4F380" w14:textId="77777777" w:rsidR="00556670" w:rsidRPr="00556670" w:rsidRDefault="00556670" w:rsidP="00556670">
            <w:pPr>
              <w:numPr>
                <w:ilvl w:val="0"/>
                <w:numId w:val="18"/>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lang w:eastAsia="en-US"/>
                <w14:ligatures w14:val="standardContextual"/>
              </w:rPr>
              <w:t xml:space="preserve">Upon receiving such indication, the gNB-CU-CP may terminate the ongoing SDT procedure, by sending the </w:t>
            </w:r>
            <w:proofErr w:type="spellStart"/>
            <w:r w:rsidRPr="00556670">
              <w:rPr>
                <w:rFonts w:ascii="Calibri" w:eastAsia="Times New Roman" w:hAnsi="Calibri" w:cs="Calibri"/>
                <w:szCs w:val="22"/>
                <w:lang w:eastAsia="en-US"/>
                <w14:ligatures w14:val="standardContextual"/>
              </w:rPr>
              <w:t>RRCResume</w:t>
            </w:r>
            <w:proofErr w:type="spellEnd"/>
            <w:r w:rsidRPr="00556670">
              <w:rPr>
                <w:rFonts w:ascii="Calibri" w:eastAsia="Times New Roman" w:hAnsi="Calibri" w:cs="Calibri"/>
                <w:szCs w:val="22"/>
                <w:lang w:eastAsia="en-US"/>
                <w14:ligatures w14:val="standardContextual"/>
              </w:rPr>
              <w:t xml:space="preserve"> message to move the UE to RRC_CONNECTED, or by sending the </w:t>
            </w:r>
            <w:proofErr w:type="spellStart"/>
            <w:r w:rsidRPr="00556670">
              <w:rPr>
                <w:rFonts w:ascii="Calibri" w:eastAsia="Times New Roman" w:hAnsi="Calibri" w:cs="Calibri"/>
                <w:szCs w:val="22"/>
                <w:lang w:eastAsia="en-US"/>
                <w14:ligatures w14:val="standardContextual"/>
              </w:rPr>
              <w:t>RRCRelease</w:t>
            </w:r>
            <w:proofErr w:type="spellEnd"/>
            <w:r w:rsidRPr="00556670">
              <w:rPr>
                <w:rFonts w:ascii="Calibri" w:eastAsia="Times New Roman" w:hAnsi="Calibri" w:cs="Calibri"/>
                <w:szCs w:val="22"/>
                <w:lang w:eastAsia="en-US"/>
                <w14:ligatures w14:val="standardContextual"/>
              </w:rPr>
              <w:t xml:space="preserve"> message to move the UE to RRC_INACTIVE (step 7).</w:t>
            </w:r>
          </w:p>
          <w:p w14:paraId="68BE57BB" w14:textId="77777777" w:rsidR="00556670" w:rsidRPr="00556670" w:rsidRDefault="00556670" w:rsidP="00556670">
            <w:pPr>
              <w:numPr>
                <w:ilvl w:val="0"/>
                <w:numId w:val="18"/>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lang w:eastAsia="en-US"/>
                <w14:ligatures w14:val="standardContextual"/>
              </w:rPr>
              <w:t xml:space="preserve">RAN3 has agreed that the value range of the SDT volume threshold for </w:t>
            </w:r>
            <w:r w:rsidRPr="00556670">
              <w:rPr>
                <w:rFonts w:ascii="Calibri" w:eastAsia="Times New Roman" w:hAnsi="Calibri" w:cs="Calibri"/>
                <w:b/>
                <w:szCs w:val="22"/>
                <w:lang w:eastAsia="en-US"/>
                <w14:ligatures w14:val="standardContextual"/>
              </w:rPr>
              <w:t>UL Data is between 1 and 192k bytes</w:t>
            </w:r>
            <w:r w:rsidRPr="00556670">
              <w:rPr>
                <w:rFonts w:ascii="Calibri" w:eastAsia="Times New Roman" w:hAnsi="Calibri" w:cs="Calibri"/>
                <w:szCs w:val="22"/>
                <w:lang w:eastAsia="en-US"/>
                <w14:ligatures w14:val="standardContextual"/>
              </w:rPr>
              <w:t>.</w:t>
            </w:r>
          </w:p>
          <w:p w14:paraId="69387FCA" w14:textId="77777777" w:rsidR="00556670" w:rsidRPr="00556670" w:rsidRDefault="00556670" w:rsidP="00556670">
            <w:pPr>
              <w:overflowPunct/>
              <w:autoSpaceDE/>
              <w:autoSpaceDN/>
              <w:adjustRightInd/>
              <w:spacing w:after="0"/>
              <w:textAlignment w:val="auto"/>
              <w:rPr>
                <w:rFonts w:ascii="Calibri" w:eastAsia="Calibri" w:hAnsi="Calibri" w:cs="Calibri"/>
                <w:szCs w:val="22"/>
                <w:lang w:eastAsia="en-US"/>
                <w14:ligatures w14:val="standardContextual"/>
              </w:rPr>
            </w:pPr>
          </w:p>
          <w:p w14:paraId="378B66F0" w14:textId="77777777" w:rsidR="00556670" w:rsidRPr="00556670" w:rsidRDefault="00556670" w:rsidP="00556670">
            <w:pPr>
              <w:overflowPunct/>
              <w:autoSpaceDE/>
              <w:autoSpaceDN/>
              <w:adjustRightInd/>
              <w:spacing w:after="0"/>
              <w:textAlignment w:val="auto"/>
              <w:rPr>
                <w:rFonts w:ascii="Calibri" w:eastAsia="Calibri" w:hAnsi="Calibri" w:cs="Calibri"/>
                <w:szCs w:val="22"/>
                <w:lang w:eastAsia="en-US"/>
                <w14:ligatures w14:val="standardContextual"/>
              </w:rPr>
            </w:pPr>
            <w:r w:rsidRPr="00556670">
              <w:rPr>
                <w:rFonts w:ascii="Calibri" w:eastAsia="Calibri" w:hAnsi="Calibri" w:cs="Calibri"/>
                <w:szCs w:val="22"/>
                <w:lang w:eastAsia="en-US"/>
                <w14:ligatures w14:val="standardContextual"/>
              </w:rPr>
              <w:t>For Rel-18 MT-SDT, has agreed that a similar threshold configuration should be done for the DL data received from the CN and buffered at the CU-UP:</w:t>
            </w:r>
          </w:p>
          <w:p w14:paraId="79F8D702" w14:textId="53288CF1" w:rsidR="00556670" w:rsidRPr="00556670" w:rsidRDefault="00556670" w:rsidP="00556670">
            <w:pPr>
              <w:numPr>
                <w:ilvl w:val="0"/>
                <w:numId w:val="19"/>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u w:val="single"/>
                <w:lang w:val="en-US" w:eastAsia="en-US"/>
                <w14:ligatures w14:val="standardContextual"/>
              </w:rPr>
              <w:t>See</w:t>
            </w:r>
            <w:r w:rsidRPr="00556670">
              <w:rPr>
                <w:rFonts w:ascii="Calibri" w:eastAsia="Times New Roman" w:hAnsi="Calibri" w:cs="Calibri"/>
                <w:b/>
                <w:bCs/>
                <w:szCs w:val="22"/>
                <w:lang w:val="en-US" w:eastAsia="en-US"/>
                <w14:ligatures w14:val="standardContextual"/>
              </w:rPr>
              <w:t xml:space="preserve"> </w:t>
            </w:r>
            <w:hyperlink r:id="rId16" w:history="1">
              <w:r w:rsidRPr="00556670">
                <w:rPr>
                  <w:rFonts w:ascii="Calibri" w:eastAsia="Times New Roman" w:hAnsi="Calibri" w:cs="Calibri"/>
                  <w:color w:val="0563C1"/>
                  <w:szCs w:val="22"/>
                  <w:u w:val="single"/>
                  <w:lang w:val="en-US" w:eastAsia="en-US"/>
                  <w14:ligatures w14:val="standardContextual"/>
                </w:rPr>
                <w:t>R3-234586</w:t>
              </w:r>
            </w:hyperlink>
            <w:r w:rsidRPr="00556670">
              <w:rPr>
                <w:rFonts w:ascii="Calibri" w:eastAsia="Times New Roman" w:hAnsi="Calibri" w:cs="Calibri"/>
                <w:szCs w:val="22"/>
                <w:lang w:eastAsia="en-US"/>
                <w14:ligatures w14:val="standardContextual"/>
              </w:rPr>
              <w:t xml:space="preserve"> and </w:t>
            </w:r>
            <w:hyperlink r:id="rId17" w:history="1">
              <w:r w:rsidRPr="00556670">
                <w:rPr>
                  <w:rFonts w:ascii="Calibri" w:eastAsia="Times New Roman" w:hAnsi="Calibri" w:cs="Calibri"/>
                  <w:color w:val="0563C1"/>
                  <w:szCs w:val="22"/>
                  <w:u w:val="single"/>
                  <w:lang w:val="en-US" w:eastAsia="en-US"/>
                  <w14:ligatures w14:val="standardContextual"/>
                </w:rPr>
                <w:t>R3-234769</w:t>
              </w:r>
            </w:hyperlink>
            <w:r w:rsidRPr="00556670">
              <w:rPr>
                <w:rFonts w:ascii="Calibri" w:eastAsia="Times New Roman" w:hAnsi="Calibri" w:cs="Calibri"/>
                <w:szCs w:val="22"/>
                <w:lang w:eastAsia="en-US"/>
                <w14:ligatures w14:val="standardContextual"/>
              </w:rPr>
              <w:t xml:space="preserve">  (E1 </w:t>
            </w:r>
            <w:r w:rsidRPr="00556670">
              <w:rPr>
                <w:rFonts w:ascii="Calibri" w:eastAsia="Times New Roman" w:hAnsi="Calibri" w:cs="Calibri"/>
                <w:b/>
                <w:bCs/>
                <w:szCs w:val="22"/>
                <w:lang w:eastAsia="en-US"/>
                <w14:ligatures w14:val="standardContextual"/>
              </w:rPr>
              <w:t>TS 37.483</w:t>
            </w:r>
            <w:r w:rsidRPr="00556670">
              <w:rPr>
                <w:rFonts w:ascii="Calibri" w:eastAsia="Times New Roman" w:hAnsi="Calibri" w:cs="Calibri"/>
                <w:szCs w:val="22"/>
                <w:lang w:eastAsia="en-US"/>
                <w14:ligatures w14:val="standardContextual"/>
              </w:rPr>
              <w:t xml:space="preserve"> spec CR)</w:t>
            </w:r>
          </w:p>
          <w:p w14:paraId="5A5D4F0D" w14:textId="77777777" w:rsidR="00556670" w:rsidRPr="00556670" w:rsidRDefault="00556670" w:rsidP="00556670">
            <w:pPr>
              <w:numPr>
                <w:ilvl w:val="0"/>
                <w:numId w:val="19"/>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lang w:eastAsia="en-US"/>
                <w14:ligatures w14:val="standardContextual"/>
              </w:rPr>
              <w:t>If the amount of the received DL SDT data is above the data size threshold configured by the gNB-CU-CP, the gNB-CU-UP shall send the DL DATA NOTIFICATION message with the SDT data size threshold crossed indication (step 7 below). The gNB-CU-CP may terminate the ongoing SDT procedure.</w:t>
            </w:r>
          </w:p>
          <w:p w14:paraId="48AE9225" w14:textId="77777777" w:rsidR="00556670" w:rsidRPr="00556670" w:rsidRDefault="00556670" w:rsidP="00556670">
            <w:pPr>
              <w:overflowPunct/>
              <w:autoSpaceDE/>
              <w:autoSpaceDN/>
              <w:adjustRightInd/>
              <w:spacing w:after="0"/>
              <w:textAlignment w:val="auto"/>
              <w:rPr>
                <w:rFonts w:ascii="Calibri" w:eastAsia="Calibri" w:hAnsi="Calibri" w:cs="Calibri"/>
                <w:szCs w:val="22"/>
                <w:lang w:eastAsia="en-US"/>
                <w14:ligatures w14:val="standardContextual"/>
              </w:rPr>
            </w:pPr>
            <w:r w:rsidRPr="00556670">
              <w:rPr>
                <w:rFonts w:ascii="Calibri" w:eastAsia="Calibri" w:hAnsi="Calibri" w:cs="Calibri"/>
                <w:noProof/>
                <w:szCs w:val="22"/>
                <w:lang w:eastAsia="en-US"/>
              </w:rPr>
              <w:lastRenderedPageBreak/>
              <w:drawing>
                <wp:inline distT="0" distB="0" distL="0" distR="0" wp14:anchorId="3F6E7084" wp14:editId="0ADF5EC2">
                  <wp:extent cx="5676900" cy="22606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76900" cy="2260600"/>
                          </a:xfrm>
                          <a:prstGeom prst="rect">
                            <a:avLst/>
                          </a:prstGeom>
                          <a:noFill/>
                          <a:ln>
                            <a:noFill/>
                          </a:ln>
                        </pic:spPr>
                      </pic:pic>
                    </a:graphicData>
                  </a:graphic>
                </wp:inline>
              </w:drawing>
            </w:r>
          </w:p>
          <w:p w14:paraId="6C2968E9" w14:textId="77777777" w:rsidR="00556670" w:rsidRPr="00556670" w:rsidRDefault="00556670" w:rsidP="00556670">
            <w:pPr>
              <w:numPr>
                <w:ilvl w:val="0"/>
                <w:numId w:val="18"/>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lang w:eastAsia="en-US"/>
                <w14:ligatures w14:val="standardContextual"/>
              </w:rPr>
              <w:t xml:space="preserve">The above design was part of our E1 IvD and was agreed in last meeting. In </w:t>
            </w:r>
            <w:proofErr w:type="gramStart"/>
            <w:r w:rsidRPr="00556670">
              <w:rPr>
                <w:rFonts w:ascii="Calibri" w:eastAsia="Times New Roman" w:hAnsi="Calibri" w:cs="Calibri"/>
                <w:szCs w:val="22"/>
                <w:lang w:eastAsia="en-US"/>
                <w14:ligatures w14:val="standardContextual"/>
              </w:rPr>
              <w:t>fact</w:t>
            </w:r>
            <w:proofErr w:type="gramEnd"/>
            <w:r w:rsidRPr="00556670">
              <w:rPr>
                <w:rFonts w:ascii="Calibri" w:eastAsia="Times New Roman" w:hAnsi="Calibri" w:cs="Calibri"/>
                <w:szCs w:val="22"/>
                <w:lang w:eastAsia="en-US"/>
                <w14:ligatures w14:val="standardContextual"/>
              </w:rPr>
              <w:t xml:space="preserve"> the agreed E1 CR linked above was from Ericsson.</w:t>
            </w:r>
          </w:p>
          <w:p w14:paraId="0BAA99D3" w14:textId="77777777" w:rsidR="00556670" w:rsidRPr="00556670" w:rsidRDefault="00556670" w:rsidP="00556670">
            <w:pPr>
              <w:numPr>
                <w:ilvl w:val="0"/>
                <w:numId w:val="18"/>
              </w:numPr>
              <w:overflowPunct/>
              <w:autoSpaceDE/>
              <w:autoSpaceDN/>
              <w:adjustRightInd/>
              <w:spacing w:after="0"/>
              <w:textAlignment w:val="auto"/>
              <w:rPr>
                <w:rFonts w:ascii="Calibri" w:eastAsia="Times New Roman" w:hAnsi="Calibri" w:cs="Calibri"/>
                <w:szCs w:val="22"/>
                <w:lang w:eastAsia="en-US"/>
                <w14:ligatures w14:val="standardContextual"/>
              </w:rPr>
            </w:pPr>
            <w:r w:rsidRPr="00556670">
              <w:rPr>
                <w:rFonts w:ascii="Calibri" w:eastAsia="Times New Roman" w:hAnsi="Calibri" w:cs="Calibri"/>
                <w:szCs w:val="22"/>
                <w:lang w:eastAsia="en-US"/>
                <w14:ligatures w14:val="standardContextual"/>
              </w:rPr>
              <w:t xml:space="preserve">RAN3 has similarly agreed that the value range of the SDT volume threshold for DL SDT is </w:t>
            </w:r>
            <w:r w:rsidRPr="00556670">
              <w:rPr>
                <w:rFonts w:ascii="Calibri" w:eastAsia="Times New Roman" w:hAnsi="Calibri" w:cs="Calibri"/>
                <w:b/>
                <w:szCs w:val="22"/>
                <w:lang w:eastAsia="en-US"/>
                <w14:ligatures w14:val="standardContextual"/>
              </w:rPr>
              <w:t>between 1 and 192k bytes</w:t>
            </w:r>
            <w:r w:rsidRPr="00556670">
              <w:rPr>
                <w:rFonts w:ascii="Calibri" w:eastAsia="Times New Roman" w:hAnsi="Calibri" w:cs="Calibri"/>
                <w:szCs w:val="22"/>
                <w:lang w:eastAsia="en-US"/>
                <w14:ligatures w14:val="standardContextual"/>
              </w:rPr>
              <w:t>.</w:t>
            </w:r>
          </w:p>
          <w:p w14:paraId="2ADBEBC6" w14:textId="77777777" w:rsidR="00556670" w:rsidRPr="00556670" w:rsidRDefault="00556670" w:rsidP="00556670">
            <w:pPr>
              <w:overflowPunct/>
              <w:autoSpaceDE/>
              <w:autoSpaceDN/>
              <w:adjustRightInd/>
              <w:spacing w:after="0"/>
              <w:textAlignment w:val="auto"/>
              <w:rPr>
                <w:rFonts w:ascii="Calibri" w:eastAsia="Calibri" w:hAnsi="Calibri" w:cs="Calibri"/>
                <w:szCs w:val="22"/>
                <w:lang w:eastAsia="en-US"/>
                <w14:ligatures w14:val="standardContextual"/>
              </w:rPr>
            </w:pPr>
          </w:p>
        </w:tc>
      </w:tr>
    </w:tbl>
    <w:p w14:paraId="1668B454" w14:textId="77777777" w:rsidR="00556670" w:rsidRDefault="00556670" w:rsidP="00A12F9E">
      <w:pPr>
        <w:pStyle w:val="BodyText"/>
      </w:pPr>
    </w:p>
    <w:p w14:paraId="18E8CC4E" w14:textId="46FBE047" w:rsidR="009423CD" w:rsidRDefault="009C0700" w:rsidP="00A12F9E">
      <w:pPr>
        <w:pStyle w:val="BodyText"/>
      </w:pPr>
      <w:r>
        <w:t xml:space="preserve">Based on this information, this contribution discusses </w:t>
      </w:r>
      <w:r w:rsidR="003E081E">
        <w:t>proposals to exchange information between the RAN nodes to gain functionality in line with RAN3s intentions.</w:t>
      </w:r>
    </w:p>
    <w:p w14:paraId="47D7D7CA" w14:textId="77777777" w:rsidR="009423CD" w:rsidRDefault="009423CD">
      <w:pPr>
        <w:overflowPunct/>
        <w:autoSpaceDE/>
        <w:autoSpaceDN/>
        <w:adjustRightInd/>
        <w:spacing w:after="0"/>
        <w:textAlignment w:val="auto"/>
        <w:rPr>
          <w:lang w:eastAsia="zh-CN"/>
        </w:rPr>
      </w:pPr>
      <w:r>
        <w:br w:type="page"/>
      </w:r>
    </w:p>
    <w:p w14:paraId="5A6E807C" w14:textId="24C0900D" w:rsidR="003E081E" w:rsidRDefault="00EC73EF" w:rsidP="00D25123">
      <w:pPr>
        <w:pStyle w:val="Heading1"/>
        <w:numPr>
          <w:ilvl w:val="0"/>
          <w:numId w:val="0"/>
        </w:numPr>
        <w:rPr>
          <w:rStyle w:val="Emphasis"/>
          <w:i w:val="0"/>
          <w:iCs w:val="0"/>
        </w:rPr>
      </w:pPr>
      <w:r>
        <w:rPr>
          <w:rStyle w:val="Emphasis"/>
          <w:i w:val="0"/>
          <w:iCs w:val="0"/>
        </w:rPr>
        <w:lastRenderedPageBreak/>
        <w:t xml:space="preserve">2 </w:t>
      </w:r>
      <w:r w:rsidR="003E081E" w:rsidRPr="00ED4055">
        <w:rPr>
          <w:rStyle w:val="Emphasis"/>
          <w:i w:val="0"/>
          <w:iCs w:val="0"/>
        </w:rPr>
        <w:t>Discussion</w:t>
      </w:r>
    </w:p>
    <w:p w14:paraId="1D55849E" w14:textId="029EB0CB" w:rsidR="001A1857" w:rsidRPr="001A1857" w:rsidRDefault="00EC73EF" w:rsidP="00D25123">
      <w:pPr>
        <w:pStyle w:val="Heading2"/>
        <w:numPr>
          <w:ilvl w:val="0"/>
          <w:numId w:val="0"/>
        </w:numPr>
      </w:pPr>
      <w:r>
        <w:t xml:space="preserve">2.1 </w:t>
      </w:r>
      <w:r w:rsidR="001A1857">
        <w:t>BSR reporting</w:t>
      </w:r>
    </w:p>
    <w:p w14:paraId="040D5A18" w14:textId="4DD79D2C" w:rsidR="00B50BBF" w:rsidRDefault="00232617" w:rsidP="00A12F9E">
      <w:pPr>
        <w:pStyle w:val="BodyText"/>
      </w:pPr>
      <w:r>
        <w:t xml:space="preserve">The reporting of BSR to the gNB follows principles described in the MAC specification, TS 3GPP </w:t>
      </w:r>
      <w:r w:rsidR="00965AE1">
        <w:t>38.321</w:t>
      </w:r>
      <w:r>
        <w:t xml:space="preserve">. </w:t>
      </w:r>
      <w:r w:rsidR="00EF2040">
        <w:t>If legacy BSR is used</w:t>
      </w:r>
      <w:r w:rsidR="00D71140">
        <w:t xml:space="preserve"> this has no impact on </w:t>
      </w:r>
      <w:r w:rsidR="00EF2040">
        <w:t>RAN2 specifications</w:t>
      </w:r>
      <w:r w:rsidR="00716202">
        <w:t>. However, since RAN3 is not only concerned</w:t>
      </w:r>
      <w:r w:rsidR="003F4E13">
        <w:t xml:space="preserve"> about the data volume when initiating SDT but also if the data volume at any time exceeds the</w:t>
      </w:r>
      <w:r w:rsidR="00060D42">
        <w:t xml:space="preserve"> data volume threshold</w:t>
      </w:r>
      <w:r w:rsidR="000A011B">
        <w:t>, the legacy BSR triggering conditions may not be sufficient</w:t>
      </w:r>
      <w:r w:rsidR="00060D42">
        <w:t xml:space="preserve">. </w:t>
      </w:r>
      <w:r w:rsidR="00B50BBF">
        <w:t xml:space="preserve">Triggering of Regular BSR is specified as follows in </w:t>
      </w:r>
      <w:r w:rsidR="00F92330">
        <w:t xml:space="preserve">3GPP TS </w:t>
      </w:r>
      <w:r w:rsidR="00B50BBF">
        <w:t>38.321</w:t>
      </w:r>
      <w:r w:rsidR="00F92330">
        <w:t>, v17.5.0</w:t>
      </w:r>
      <w:r w:rsidR="00B50BBF">
        <w:t>:</w:t>
      </w:r>
    </w:p>
    <w:p w14:paraId="573DA6BE" w14:textId="77777777" w:rsidR="004D5E9E" w:rsidRPr="004D5E9E" w:rsidRDefault="004D5E9E" w:rsidP="004D5E9E">
      <w:pPr>
        <w:rPr>
          <w:rFonts w:ascii="Times New Roman" w:eastAsia="Times New Roman" w:hAnsi="Times New Roman"/>
          <w:sz w:val="20"/>
          <w:lang w:eastAsia="ko-KR"/>
        </w:rPr>
      </w:pPr>
      <w:r w:rsidRPr="004D5E9E">
        <w:rPr>
          <w:rFonts w:ascii="Times New Roman" w:eastAsia="Times New Roman" w:hAnsi="Times New Roman"/>
          <w:sz w:val="20"/>
          <w:lang w:eastAsia="ko-KR"/>
        </w:rPr>
        <w:t>A BSR shall be triggered if any of the following events occur for activated cell group:</w:t>
      </w:r>
    </w:p>
    <w:p w14:paraId="7332BB29" w14:textId="77777777" w:rsidR="004D5E9E" w:rsidRPr="004D5E9E" w:rsidRDefault="004D5E9E" w:rsidP="004D5E9E">
      <w:pPr>
        <w:ind w:left="568" w:hanging="284"/>
        <w:rPr>
          <w:rFonts w:ascii="Times New Roman" w:eastAsia="Times New Roman" w:hAnsi="Times New Roman"/>
          <w:sz w:val="20"/>
          <w:lang w:eastAsia="ko-KR"/>
        </w:rPr>
      </w:pPr>
      <w:r w:rsidRPr="004D5E9E">
        <w:rPr>
          <w:rFonts w:ascii="Times New Roman" w:eastAsia="Times New Roman" w:hAnsi="Times New Roman"/>
          <w:sz w:val="20"/>
          <w:lang w:eastAsia="ko-KR"/>
        </w:rPr>
        <w:t>-</w:t>
      </w:r>
      <w:r w:rsidRPr="004D5E9E">
        <w:rPr>
          <w:rFonts w:ascii="Times New Roman" w:eastAsia="Times New Roman" w:hAnsi="Times New Roman"/>
          <w:sz w:val="20"/>
          <w:lang w:eastAsia="ko-KR"/>
        </w:rPr>
        <w:tab/>
        <w:t>UL data, for a logical channel which belongs to an LCG, becomes available to the MAC entity; and either</w:t>
      </w:r>
    </w:p>
    <w:p w14:paraId="7C43028F" w14:textId="77777777" w:rsidR="004D5E9E" w:rsidRPr="004D5E9E" w:rsidRDefault="004D5E9E" w:rsidP="004D5E9E">
      <w:pPr>
        <w:ind w:left="851" w:hanging="284"/>
        <w:rPr>
          <w:rFonts w:ascii="Times New Roman" w:eastAsia="Times New Roman" w:hAnsi="Times New Roman"/>
          <w:sz w:val="20"/>
          <w:lang w:eastAsia="ko-KR"/>
        </w:rPr>
      </w:pPr>
      <w:r w:rsidRPr="004D5E9E">
        <w:rPr>
          <w:rFonts w:ascii="Times New Roman" w:eastAsia="Times New Roman" w:hAnsi="Times New Roman"/>
          <w:sz w:val="20"/>
          <w:lang w:eastAsia="ko-KR"/>
        </w:rPr>
        <w:t>-</w:t>
      </w:r>
      <w:r w:rsidRPr="004D5E9E">
        <w:rPr>
          <w:rFonts w:ascii="Times New Roman" w:eastAsia="Times New Roman" w:hAnsi="Times New Roman"/>
          <w:sz w:val="20"/>
          <w:lang w:eastAsia="ko-KR"/>
        </w:rPr>
        <w:tab/>
        <w:t>this UL data belongs to a logical channel with higher priority than the priority of any logical channel containing available UL data which belong to any LCG; or</w:t>
      </w:r>
    </w:p>
    <w:p w14:paraId="31C63318" w14:textId="77777777" w:rsidR="004D5E9E" w:rsidRPr="004D5E9E" w:rsidRDefault="004D5E9E" w:rsidP="004D5E9E">
      <w:pPr>
        <w:ind w:left="851" w:hanging="284"/>
        <w:rPr>
          <w:rFonts w:ascii="Times New Roman" w:eastAsia="Times New Roman" w:hAnsi="Times New Roman"/>
          <w:sz w:val="20"/>
          <w:lang w:eastAsia="ko-KR"/>
        </w:rPr>
      </w:pPr>
      <w:r w:rsidRPr="004D5E9E">
        <w:rPr>
          <w:rFonts w:ascii="Times New Roman" w:eastAsia="Times New Roman" w:hAnsi="Times New Roman"/>
          <w:sz w:val="20"/>
          <w:lang w:eastAsia="ko-KR"/>
        </w:rPr>
        <w:t>-</w:t>
      </w:r>
      <w:r w:rsidRPr="004D5E9E">
        <w:rPr>
          <w:rFonts w:ascii="Times New Roman" w:eastAsia="Times New Roman" w:hAnsi="Times New Roman"/>
          <w:sz w:val="20"/>
          <w:lang w:eastAsia="ko-KR"/>
        </w:rPr>
        <w:tab/>
        <w:t>none of the logical channels which belong to an LCG contains any available UL data.</w:t>
      </w:r>
    </w:p>
    <w:p w14:paraId="1BA2DF09" w14:textId="77777777" w:rsidR="004D5E9E" w:rsidRPr="004D5E9E" w:rsidRDefault="004D5E9E" w:rsidP="004D5E9E">
      <w:pPr>
        <w:ind w:left="568" w:hanging="284"/>
        <w:rPr>
          <w:rFonts w:ascii="Times New Roman" w:eastAsia="Times New Roman" w:hAnsi="Times New Roman"/>
          <w:sz w:val="20"/>
          <w:lang w:eastAsia="ko-KR"/>
        </w:rPr>
      </w:pPr>
      <w:r w:rsidRPr="004D5E9E">
        <w:rPr>
          <w:rFonts w:ascii="Times New Roman" w:eastAsia="Times New Roman" w:hAnsi="Times New Roman"/>
          <w:sz w:val="20"/>
          <w:lang w:eastAsia="ko-KR"/>
        </w:rPr>
        <w:tab/>
        <w:t>in which case the BSR is referred below to as 'Regular BSR</w:t>
      </w:r>
      <w:proofErr w:type="gramStart"/>
      <w:r w:rsidRPr="004D5E9E">
        <w:rPr>
          <w:rFonts w:ascii="Times New Roman" w:eastAsia="Times New Roman" w:hAnsi="Times New Roman"/>
          <w:sz w:val="20"/>
          <w:lang w:eastAsia="ko-KR"/>
        </w:rPr>
        <w:t>';</w:t>
      </w:r>
      <w:proofErr w:type="gramEnd"/>
    </w:p>
    <w:p w14:paraId="37F54AC5" w14:textId="77777777" w:rsidR="004D5E9E" w:rsidRDefault="004D5E9E" w:rsidP="00A12F9E">
      <w:pPr>
        <w:pStyle w:val="BodyText"/>
      </w:pPr>
    </w:p>
    <w:p w14:paraId="5071A67D" w14:textId="696EC4B3" w:rsidR="00971BCD" w:rsidRDefault="008B19B1" w:rsidP="00A12F9E">
      <w:pPr>
        <w:pStyle w:val="BodyText"/>
      </w:pPr>
      <w:r>
        <w:t xml:space="preserve">From this it is seen that </w:t>
      </w:r>
      <w:r w:rsidR="00060D42">
        <w:t xml:space="preserve">a </w:t>
      </w:r>
      <w:r w:rsidR="00255DA4">
        <w:t xml:space="preserve">Regular </w:t>
      </w:r>
      <w:r w:rsidR="00060D42">
        <w:t>BSR is not triggered</w:t>
      </w:r>
      <w:r w:rsidR="00D420E0">
        <w:t xml:space="preserve"> if more data arrives </w:t>
      </w:r>
      <w:r w:rsidR="00AE72BF">
        <w:t xml:space="preserve">to the same LCH </w:t>
      </w:r>
      <w:r w:rsidR="00D420E0">
        <w:t>while the buffer has not been emptied</w:t>
      </w:r>
      <w:r w:rsidR="001C682F">
        <w:t>. This means</w:t>
      </w:r>
      <w:r w:rsidR="00AE72BF">
        <w:t xml:space="preserve"> there is a risk that the </w:t>
      </w:r>
      <w:r w:rsidR="00A20281">
        <w:t xml:space="preserve">data volume threshold is exceeded, without this triggering a BSR and consequently the </w:t>
      </w:r>
      <w:r w:rsidR="00C202E1">
        <w:t xml:space="preserve">gNB-UP will not report this to </w:t>
      </w:r>
      <w:r w:rsidR="00E504A2">
        <w:t>gNB-CU-CP</w:t>
      </w:r>
      <w:r w:rsidR="004E701C">
        <w:t>.</w:t>
      </w:r>
    </w:p>
    <w:p w14:paraId="092C7305" w14:textId="17FAC75A" w:rsidR="00695C71" w:rsidRDefault="003D76FD" w:rsidP="00E504A2">
      <w:pPr>
        <w:pStyle w:val="Observation"/>
        <w:rPr>
          <w:lang w:eastAsia="zh-CN"/>
        </w:rPr>
      </w:pPr>
      <w:bookmarkStart w:id="2" w:name="_Toc146806317"/>
      <w:r w:rsidRPr="003D76FD">
        <w:rPr>
          <w:lang w:eastAsia="zh-CN"/>
        </w:rPr>
        <w:t>During an ongoing SDT procedure, regular BSRs are not triggered if new data belonging to the same LCG arrives to a non-empty buffer.</w:t>
      </w:r>
      <w:bookmarkEnd w:id="2"/>
    </w:p>
    <w:p w14:paraId="1548D20A" w14:textId="798F85F1" w:rsidR="003D76FD" w:rsidRDefault="003D76FD" w:rsidP="00E504A2">
      <w:pPr>
        <w:pStyle w:val="Observation"/>
        <w:rPr>
          <w:lang w:eastAsia="zh-CN"/>
        </w:rPr>
      </w:pPr>
      <w:bookmarkStart w:id="3" w:name="_Toc146806318"/>
      <w:r w:rsidRPr="003D76FD">
        <w:rPr>
          <w:lang w:eastAsia="zh-CN"/>
        </w:rPr>
        <w:t>BSR is not always triggered when the buffer status exceeds the indicated DVT</w:t>
      </w:r>
      <w:r w:rsidR="00285B1C">
        <w:rPr>
          <w:lang w:eastAsia="zh-CN"/>
        </w:rPr>
        <w:t xml:space="preserve"> which would be used by</w:t>
      </w:r>
      <w:r w:rsidRPr="003D76FD">
        <w:rPr>
          <w:lang w:eastAsia="zh-CN"/>
        </w:rPr>
        <w:t xml:space="preserve"> gNB-DU to inform the </w:t>
      </w:r>
      <w:proofErr w:type="spellStart"/>
      <w:r w:rsidRPr="003D76FD">
        <w:rPr>
          <w:lang w:eastAsia="zh-CN"/>
        </w:rPr>
        <w:t>gnB</w:t>
      </w:r>
      <w:proofErr w:type="spellEnd"/>
      <w:r w:rsidRPr="003D76FD">
        <w:rPr>
          <w:lang w:eastAsia="zh-CN"/>
        </w:rPr>
        <w:t>-CU-CP to take decision on RRC state</w:t>
      </w:r>
      <w:r w:rsidR="00695C71">
        <w:rPr>
          <w:lang w:eastAsia="zh-CN"/>
        </w:rPr>
        <w:t>.</w:t>
      </w:r>
      <w:bookmarkEnd w:id="3"/>
    </w:p>
    <w:p w14:paraId="7D28FA9B" w14:textId="77777777" w:rsidR="00E504A2" w:rsidRDefault="00E504A2" w:rsidP="00A12F9E">
      <w:pPr>
        <w:pStyle w:val="BodyText"/>
      </w:pPr>
    </w:p>
    <w:p w14:paraId="47E96F82" w14:textId="77777777" w:rsidR="004E701C" w:rsidRDefault="00E2442E" w:rsidP="00A12F9E">
      <w:pPr>
        <w:pStyle w:val="BodyText"/>
      </w:pPr>
      <w:r>
        <w:t>A</w:t>
      </w:r>
      <w:r w:rsidR="004E701C">
        <w:t xml:space="preserve"> remedy for this problem </w:t>
      </w:r>
      <w:r w:rsidR="00A81172">
        <w:t xml:space="preserve">can simply be to define a new </w:t>
      </w:r>
      <w:r w:rsidR="002D2116">
        <w:t xml:space="preserve">BSR </w:t>
      </w:r>
      <w:r w:rsidR="00A81172">
        <w:t>trigger for</w:t>
      </w:r>
      <w:r w:rsidR="002D2116">
        <w:t xml:space="preserve"> SDT.</w:t>
      </w:r>
      <w:r w:rsidR="00FC58AE">
        <w:t xml:space="preserve"> The trigger would be that the amount of data is above </w:t>
      </w:r>
      <w:r w:rsidR="0038181A">
        <w:t>a new threshold</w:t>
      </w:r>
      <w:r>
        <w:t xml:space="preserve">, </w:t>
      </w:r>
      <w:proofErr w:type="gramStart"/>
      <w:r>
        <w:t>i.e.</w:t>
      </w:r>
      <w:proofErr w:type="gramEnd"/>
      <w:r>
        <w:t xml:space="preserve"> the </w:t>
      </w:r>
      <w:r w:rsidR="003F3FF6">
        <w:t xml:space="preserve">threshold that is </w:t>
      </w:r>
      <w:r w:rsidR="00625E60">
        <w:t>specified by RAN3</w:t>
      </w:r>
      <w:r w:rsidR="0038181A">
        <w:t>.</w:t>
      </w:r>
    </w:p>
    <w:p w14:paraId="60BB84F1" w14:textId="77777777" w:rsidR="00BD0E3F" w:rsidRDefault="00BD0E3F" w:rsidP="00A12F9E">
      <w:pPr>
        <w:pStyle w:val="BodyText"/>
      </w:pPr>
    </w:p>
    <w:p w14:paraId="11B8E7CD" w14:textId="72245518" w:rsidR="00BD0E3F" w:rsidRPr="00A13561" w:rsidRDefault="00BB6A6F" w:rsidP="00BD0E3F">
      <w:pPr>
        <w:pStyle w:val="Proposal"/>
        <w:sectPr w:rsidR="00BD0E3F" w:rsidRPr="00A13561">
          <w:headerReference w:type="even" r:id="rId20"/>
          <w:footnotePr>
            <w:numRestart w:val="eachSect"/>
          </w:footnotePr>
          <w:pgSz w:w="11907" w:h="16840" w:code="9"/>
          <w:pgMar w:top="1418" w:right="1134" w:bottom="1134" w:left="1134" w:header="680" w:footer="567" w:gutter="0"/>
          <w:cols w:space="720"/>
        </w:sectPr>
      </w:pPr>
      <w:bookmarkStart w:id="4" w:name="_Toc146806321"/>
      <w:r>
        <w:t>A Regular BSR is triggered if the data volume in LCHs configured for SDT exceeds a SDT volume threshold</w:t>
      </w:r>
      <w:r w:rsidR="00995F87">
        <w:t>.</w:t>
      </w:r>
      <w:bookmarkEnd w:id="4"/>
    </w:p>
    <w:p w14:paraId="725C24BC" w14:textId="370789A9" w:rsidR="009F6F79" w:rsidRPr="00556670" w:rsidRDefault="00CA3678" w:rsidP="00EB34D1">
      <w:pPr>
        <w:overflowPunct/>
        <w:autoSpaceDE/>
        <w:autoSpaceDN/>
        <w:adjustRightInd/>
        <w:spacing w:after="0"/>
        <w:textAlignment w:val="auto"/>
        <w:rPr>
          <w:rFonts w:eastAsia="DengXian"/>
          <w:iCs/>
          <w:lang w:eastAsia="zh-CN"/>
        </w:rPr>
      </w:pPr>
      <w:r>
        <w:lastRenderedPageBreak/>
        <w:t xml:space="preserve">Without any new trigger condition for SDT the </w:t>
      </w:r>
      <w:r w:rsidR="000134A8">
        <w:t xml:space="preserve">RAN3 </w:t>
      </w:r>
      <w:r w:rsidR="00321351">
        <w:t xml:space="preserve">procedure to </w:t>
      </w:r>
      <w:r w:rsidR="00A75995">
        <w:t xml:space="preserve">inform the </w:t>
      </w:r>
      <w:r w:rsidR="000134A8">
        <w:t>gNB-CU-CP if the UL data volume in the UE exceeds the</w:t>
      </w:r>
      <w:r w:rsidR="00D45DF6">
        <w:t xml:space="preserve"> data volume threshold</w:t>
      </w:r>
      <w:r w:rsidR="00E84958">
        <w:t xml:space="preserve"> will not be efficient.</w:t>
      </w:r>
      <w:r w:rsidR="004C5611">
        <w:t xml:space="preserve"> Since the</w:t>
      </w:r>
      <w:r w:rsidR="002D7B8C">
        <w:t xml:space="preserve"> first transmission will</w:t>
      </w:r>
      <w:r w:rsidR="00144722">
        <w:t xml:space="preserve"> carry the BSR for the initial data triggering SDT</w:t>
      </w:r>
      <w:r w:rsidR="00774F9F">
        <w:t xml:space="preserve"> this BSR will not be useful</w:t>
      </w:r>
      <w:r w:rsidR="005F3D09">
        <w:t xml:space="preserve"> since the data volume at this point</w:t>
      </w:r>
      <w:r w:rsidR="009A51DC">
        <w:t xml:space="preserve"> is less than </w:t>
      </w:r>
      <w:proofErr w:type="spellStart"/>
      <w:r w:rsidR="00080574" w:rsidRPr="00E87D15">
        <w:rPr>
          <w:rFonts w:eastAsia="DengXian"/>
          <w:i/>
          <w:lang w:eastAsia="zh-CN"/>
        </w:rPr>
        <w:t>sdt-DataVolumeThreshold</w:t>
      </w:r>
      <w:proofErr w:type="spellEnd"/>
      <w:r w:rsidR="00080574">
        <w:rPr>
          <w:rFonts w:eastAsia="DengXian"/>
          <w:i/>
          <w:lang w:eastAsia="zh-CN"/>
        </w:rPr>
        <w:t>.</w:t>
      </w:r>
      <w:r w:rsidR="00C51910">
        <w:rPr>
          <w:rFonts w:eastAsia="DengXian"/>
          <w:i/>
          <w:lang w:eastAsia="zh-CN"/>
        </w:rPr>
        <w:t xml:space="preserve"> </w:t>
      </w:r>
      <w:r w:rsidR="00080574">
        <w:rPr>
          <w:rFonts w:eastAsia="DengXian"/>
          <w:iCs/>
          <w:lang w:eastAsia="zh-CN"/>
        </w:rPr>
        <w:t>A</w:t>
      </w:r>
      <w:r w:rsidR="00C16CB9">
        <w:rPr>
          <w:rFonts w:eastAsia="DengXian"/>
          <w:iCs/>
          <w:lang w:eastAsia="zh-CN"/>
        </w:rPr>
        <w:t xml:space="preserve">s can be seen from the </w:t>
      </w:r>
      <w:r w:rsidR="00702786">
        <w:rPr>
          <w:rFonts w:eastAsia="DengXian"/>
          <w:iCs/>
          <w:lang w:eastAsia="zh-CN"/>
        </w:rPr>
        <w:t xml:space="preserve">RAN3 </w:t>
      </w:r>
      <w:r w:rsidR="006B302D">
        <w:rPr>
          <w:rFonts w:eastAsia="DengXian"/>
          <w:iCs/>
          <w:lang w:eastAsia="zh-CN"/>
        </w:rPr>
        <w:t>discussion</w:t>
      </w:r>
      <w:r w:rsidR="009F6F79">
        <w:rPr>
          <w:rFonts w:eastAsia="DengXian"/>
          <w:iCs/>
          <w:lang w:eastAsia="zh-CN"/>
        </w:rPr>
        <w:t xml:space="preserve">, </w:t>
      </w:r>
      <w:r w:rsidR="009F6F79" w:rsidRPr="00556670">
        <w:rPr>
          <w:rFonts w:eastAsia="DengXian"/>
          <w:iCs/>
          <w:lang w:eastAsia="zh-CN"/>
        </w:rPr>
        <w:t>RAN3 has agreed that the value range of the SDT volume threshold for</w:t>
      </w:r>
      <w:r w:rsidR="00225579">
        <w:rPr>
          <w:rFonts w:ascii="Calibri" w:eastAsia="Times New Roman" w:hAnsi="Calibri" w:cs="Calibri"/>
          <w:szCs w:val="22"/>
          <w:lang w:eastAsia="en-US"/>
          <w14:ligatures w14:val="standardContextual"/>
        </w:rPr>
        <w:t xml:space="preserve"> </w:t>
      </w:r>
      <w:r w:rsidR="009F6F79" w:rsidRPr="00556670">
        <w:rPr>
          <w:rFonts w:ascii="Calibri" w:eastAsia="Times New Roman" w:hAnsi="Calibri" w:cs="Calibri"/>
          <w:b/>
          <w:szCs w:val="22"/>
          <w:lang w:eastAsia="en-US"/>
          <w14:ligatures w14:val="standardContextual"/>
        </w:rPr>
        <w:t>UL Data is between 1 and 192k bytes</w:t>
      </w:r>
      <w:r w:rsidR="004C3C72" w:rsidRPr="00EB34D1">
        <w:rPr>
          <w:rFonts w:eastAsia="DengXian"/>
          <w:iCs/>
          <w:lang w:eastAsia="zh-CN"/>
        </w:rPr>
        <w:t xml:space="preserve">, </w:t>
      </w:r>
      <w:proofErr w:type="gramStart"/>
      <w:r w:rsidR="004C3C72" w:rsidRPr="00EB34D1">
        <w:rPr>
          <w:rFonts w:eastAsia="DengXian"/>
          <w:iCs/>
          <w:lang w:eastAsia="zh-CN"/>
        </w:rPr>
        <w:t>i.e.</w:t>
      </w:r>
      <w:proofErr w:type="gramEnd"/>
      <w:r w:rsidR="004C3C72" w:rsidRPr="00EB34D1">
        <w:rPr>
          <w:rFonts w:eastAsia="DengXian"/>
          <w:iCs/>
          <w:lang w:eastAsia="zh-CN"/>
        </w:rPr>
        <w:t xml:space="preserve"> twice the size</w:t>
      </w:r>
      <w:r w:rsidR="000E418A" w:rsidRPr="00EB34D1">
        <w:rPr>
          <w:rFonts w:eastAsia="DengXian"/>
          <w:iCs/>
          <w:lang w:eastAsia="zh-CN"/>
        </w:rPr>
        <w:t xml:space="preserve"> of </w:t>
      </w:r>
      <w:proofErr w:type="spellStart"/>
      <w:r w:rsidR="000E418A" w:rsidRPr="00EB34D1">
        <w:rPr>
          <w:rFonts w:eastAsia="DengXian"/>
          <w:iCs/>
          <w:lang w:eastAsia="zh-CN"/>
        </w:rPr>
        <w:t>sdt-DataVolumeThreshold</w:t>
      </w:r>
      <w:proofErr w:type="spellEnd"/>
      <w:r w:rsidR="009F6F79" w:rsidRPr="00556670">
        <w:rPr>
          <w:rFonts w:eastAsia="DengXian"/>
          <w:iCs/>
          <w:lang w:eastAsia="zh-CN"/>
        </w:rPr>
        <w:t>.</w:t>
      </w:r>
      <w:r w:rsidR="000E418A" w:rsidRPr="00EB34D1">
        <w:rPr>
          <w:rFonts w:eastAsia="DengXian"/>
          <w:iCs/>
          <w:lang w:eastAsia="zh-CN"/>
        </w:rPr>
        <w:t xml:space="preserve"> Hence, RAN3s </w:t>
      </w:r>
      <w:r w:rsidR="00515709" w:rsidRPr="00EB34D1">
        <w:rPr>
          <w:rFonts w:eastAsia="DengXian"/>
          <w:iCs/>
          <w:lang w:eastAsia="zh-CN"/>
        </w:rPr>
        <w:t>SDT volume threshold is targeting subsequent data arrival.</w:t>
      </w:r>
      <w:r w:rsidR="00EB34D1">
        <w:rPr>
          <w:rFonts w:eastAsia="DengXian"/>
          <w:iCs/>
          <w:lang w:eastAsia="zh-CN"/>
        </w:rPr>
        <w:t xml:space="preserve"> This implies that a </w:t>
      </w:r>
      <w:r w:rsidR="00C27DA6">
        <w:rPr>
          <w:rFonts w:eastAsia="DengXian"/>
          <w:iCs/>
          <w:lang w:eastAsia="zh-CN"/>
        </w:rPr>
        <w:t>specif</w:t>
      </w:r>
      <w:r w:rsidR="00F16D5E">
        <w:rPr>
          <w:rFonts w:eastAsia="DengXian"/>
          <w:iCs/>
          <w:lang w:eastAsia="zh-CN"/>
        </w:rPr>
        <w:t xml:space="preserve">ic </w:t>
      </w:r>
      <w:r w:rsidR="00EB34D1">
        <w:rPr>
          <w:rFonts w:eastAsia="DengXian"/>
          <w:iCs/>
          <w:lang w:eastAsia="zh-CN"/>
        </w:rPr>
        <w:t>trigger</w:t>
      </w:r>
      <w:r w:rsidR="00F16D5E">
        <w:rPr>
          <w:rFonts w:eastAsia="DengXian"/>
          <w:iCs/>
          <w:lang w:eastAsia="zh-CN"/>
        </w:rPr>
        <w:t xml:space="preserve"> is needed</w:t>
      </w:r>
      <w:r w:rsidR="0032614F">
        <w:rPr>
          <w:rFonts w:eastAsia="DengXian"/>
          <w:iCs/>
          <w:lang w:eastAsia="zh-CN"/>
        </w:rPr>
        <w:t>, since the subsequent data can arrive b</w:t>
      </w:r>
      <w:r w:rsidR="008F0292">
        <w:rPr>
          <w:rFonts w:eastAsia="DengXian"/>
          <w:iCs/>
          <w:lang w:eastAsia="zh-CN"/>
        </w:rPr>
        <w:t>efore the UL buffer is emptied</w:t>
      </w:r>
      <w:r w:rsidR="007F09EE">
        <w:rPr>
          <w:rFonts w:eastAsia="DengXian"/>
          <w:iCs/>
          <w:lang w:eastAsia="zh-CN"/>
        </w:rPr>
        <w:t>.</w:t>
      </w:r>
      <w:r w:rsidR="00FA5FAF">
        <w:rPr>
          <w:rFonts w:eastAsia="DengXian"/>
          <w:iCs/>
          <w:lang w:eastAsia="zh-CN"/>
        </w:rPr>
        <w:t xml:space="preserve"> To be able to set the</w:t>
      </w:r>
      <w:r w:rsidR="007332E1">
        <w:rPr>
          <w:rFonts w:eastAsia="DengXian"/>
          <w:iCs/>
          <w:lang w:eastAsia="zh-CN"/>
        </w:rPr>
        <w:t xml:space="preserve"> threshold for when a BSR is triggered, the threshold must be </w:t>
      </w:r>
      <w:r w:rsidR="00897C43">
        <w:rPr>
          <w:rFonts w:eastAsia="DengXian"/>
          <w:iCs/>
          <w:lang w:eastAsia="zh-CN"/>
        </w:rPr>
        <w:t>known to the UE</w:t>
      </w:r>
      <w:r w:rsidR="00131BE1">
        <w:rPr>
          <w:rFonts w:eastAsia="DengXian"/>
          <w:iCs/>
          <w:lang w:eastAsia="zh-CN"/>
        </w:rPr>
        <w:t>. This is best achieved by including the threshold in SI.</w:t>
      </w:r>
    </w:p>
    <w:p w14:paraId="226F860D" w14:textId="308418B2" w:rsidR="00C73B6C" w:rsidRDefault="001055B1" w:rsidP="00D61BC2">
      <w:pPr>
        <w:pStyle w:val="Proposal"/>
      </w:pPr>
      <w:bookmarkStart w:id="5" w:name="_Toc146806322"/>
      <w:r>
        <w:t>The SDT volume threshold</w:t>
      </w:r>
      <w:r w:rsidR="00866D48">
        <w:t xml:space="preserve"> is configured in SI</w:t>
      </w:r>
      <w:r w:rsidR="00A44177">
        <w:t>.</w:t>
      </w:r>
      <w:bookmarkEnd w:id="5"/>
    </w:p>
    <w:p w14:paraId="3F682A5D" w14:textId="4D09CA21" w:rsidR="001A1857" w:rsidRDefault="00EC73EF" w:rsidP="00D25123">
      <w:pPr>
        <w:pStyle w:val="Heading2"/>
        <w:numPr>
          <w:ilvl w:val="0"/>
          <w:numId w:val="0"/>
        </w:numPr>
      </w:pPr>
      <w:r>
        <w:t xml:space="preserve">2.2 </w:t>
      </w:r>
      <w:r w:rsidR="001A1857">
        <w:t>Retransmission of initial CG-SDT transmission</w:t>
      </w:r>
    </w:p>
    <w:p w14:paraId="1A2DFFDD" w14:textId="77777777" w:rsidR="001A1857" w:rsidRPr="00FA74A8" w:rsidRDefault="001A1857" w:rsidP="001A1857">
      <w:pPr>
        <w:spacing w:after="120"/>
        <w:jc w:val="both"/>
        <w:rPr>
          <w:rFonts w:eastAsia="Times New Roman"/>
          <w:sz w:val="20"/>
        </w:rPr>
      </w:pPr>
      <w:r>
        <w:rPr>
          <w:rFonts w:eastAsia="Times New Roman"/>
          <w:sz w:val="20"/>
        </w:rPr>
        <w:t>One</w:t>
      </w:r>
      <w:r w:rsidRPr="00FA74A8">
        <w:rPr>
          <w:rFonts w:eastAsia="Times New Roman"/>
          <w:sz w:val="20"/>
        </w:rPr>
        <w:t xml:space="preserve"> problem </w:t>
      </w:r>
      <w:r>
        <w:rPr>
          <w:rFonts w:eastAsia="Times New Roman"/>
          <w:sz w:val="20"/>
        </w:rPr>
        <w:t>when</w:t>
      </w:r>
      <w:r w:rsidRPr="00FA74A8">
        <w:rPr>
          <w:rFonts w:eastAsia="Times New Roman"/>
          <w:sz w:val="20"/>
        </w:rPr>
        <w:t xml:space="preserve"> </w:t>
      </w:r>
      <w:r>
        <w:rPr>
          <w:rFonts w:eastAsia="Times New Roman"/>
          <w:sz w:val="20"/>
        </w:rPr>
        <w:t>configuring</w:t>
      </w:r>
      <w:r w:rsidRPr="00FA74A8">
        <w:rPr>
          <w:rFonts w:eastAsia="Times New Roman"/>
          <w:sz w:val="20"/>
        </w:rPr>
        <w:t xml:space="preserve"> long CG periodicities is</w:t>
      </w:r>
      <w:r>
        <w:rPr>
          <w:rFonts w:eastAsia="Times New Roman"/>
          <w:sz w:val="20"/>
        </w:rPr>
        <w:t xml:space="preserve"> </w:t>
      </w:r>
      <w:r w:rsidRPr="00FA74A8">
        <w:rPr>
          <w:rFonts w:eastAsia="Times New Roman"/>
          <w:sz w:val="20"/>
        </w:rPr>
        <w:t>if the gNB does not detect the</w:t>
      </w:r>
      <w:r>
        <w:rPr>
          <w:rFonts w:eastAsia="Times New Roman"/>
          <w:sz w:val="20"/>
        </w:rPr>
        <w:t xml:space="preserve"> initial</w:t>
      </w:r>
      <w:r w:rsidRPr="00FA74A8">
        <w:rPr>
          <w:rFonts w:eastAsia="Times New Roman"/>
          <w:sz w:val="20"/>
        </w:rPr>
        <w:t xml:space="preserve"> CG transmission and consequently does not acknowledge the CG transmission. In this case the UE would according to current </w:t>
      </w:r>
      <w:r>
        <w:rPr>
          <w:rFonts w:eastAsia="Times New Roman"/>
          <w:sz w:val="20"/>
        </w:rPr>
        <w:t>specification</w:t>
      </w:r>
      <w:r w:rsidRPr="00FA74A8">
        <w:rPr>
          <w:rFonts w:eastAsia="Times New Roman"/>
          <w:sz w:val="20"/>
        </w:rPr>
        <w:t xml:space="preserve"> need to wait until the next CG transmission occasion to perform a retransmission. However, this would not be possible since T319a would time out before next CG transmission occasion </w:t>
      </w:r>
      <w:r>
        <w:rPr>
          <w:rFonts w:eastAsia="Times New Roman"/>
          <w:sz w:val="20"/>
        </w:rPr>
        <w:t xml:space="preserve">for most newly introduced periodicities </w:t>
      </w:r>
      <w:r w:rsidRPr="00FA74A8">
        <w:rPr>
          <w:rFonts w:eastAsia="Times New Roman"/>
          <w:sz w:val="20"/>
        </w:rPr>
        <w:t>and the UE would transit to Idle. In this case a more efficient way to retransmit than waiting for the next CG occasion is needed to prevent the UE from going to Idle.</w:t>
      </w:r>
    </w:p>
    <w:p w14:paraId="71BD7F19" w14:textId="77777777" w:rsidR="001A1857" w:rsidRPr="00FA74A8" w:rsidRDefault="001A1857" w:rsidP="00D25123">
      <w:pPr>
        <w:pStyle w:val="Observation"/>
      </w:pPr>
      <w:bookmarkStart w:id="6" w:name="_Toc127453764"/>
      <w:bookmarkStart w:id="7" w:name="_Toc146266884"/>
      <w:bookmarkStart w:id="8" w:name="_Toc146806319"/>
      <w:r w:rsidRPr="00FA74A8">
        <w:t>Retransmissions of the initial</w:t>
      </w:r>
      <w:r>
        <w:t xml:space="preserve"> CCCH</w:t>
      </w:r>
      <w:r w:rsidRPr="00FA74A8">
        <w:t xml:space="preserve"> transmission must be performed earlier than the next CG occasion if the CG-SDT periodicity is long.</w:t>
      </w:r>
      <w:bookmarkEnd w:id="6"/>
      <w:bookmarkEnd w:id="7"/>
      <w:bookmarkEnd w:id="8"/>
      <w:r w:rsidRPr="00FA74A8">
        <w:t xml:space="preserve"> </w:t>
      </w:r>
    </w:p>
    <w:p w14:paraId="0DC1DCAB" w14:textId="77777777" w:rsidR="001A1857" w:rsidRPr="00FA74A8" w:rsidRDefault="001A1857" w:rsidP="001A1857">
      <w:pPr>
        <w:spacing w:after="120"/>
        <w:jc w:val="both"/>
        <w:rPr>
          <w:rFonts w:eastAsia="Times New Roman"/>
          <w:sz w:val="20"/>
        </w:rPr>
      </w:pPr>
      <w:r w:rsidRPr="00FA74A8">
        <w:rPr>
          <w:rFonts w:eastAsia="Times New Roman"/>
          <w:sz w:val="20"/>
        </w:rPr>
        <w:t>In order to perform a retransmission a grant is needed. For SDT, no PUCCH SR resources are configured. In RAN2#118-e it was also agreed that RA can only be performed after the initial CG-transmission has been acknowledged. Hence, using RA to obtain a grant before the initial transmission has been acknowledged is not allowed in current specification. Furthermore, an RA-SDT procedure cannot be initiated once a CG-SDT procedure has been initiated.</w:t>
      </w:r>
    </w:p>
    <w:p w14:paraId="613B45E4" w14:textId="77777777" w:rsidR="001A1857" w:rsidRDefault="001A1857" w:rsidP="001A1857">
      <w:pPr>
        <w:pStyle w:val="Observation"/>
      </w:pPr>
      <w:bookmarkStart w:id="9" w:name="_Toc127453765"/>
      <w:bookmarkStart w:id="10" w:name="_Toc146266885"/>
      <w:bookmarkStart w:id="11" w:name="_Toc146806320"/>
      <w:r w:rsidRPr="00FA74A8">
        <w:t>There are no means to obtain a grant before the initial CG-SDT transmission has been acknowledged according to current specification.</w:t>
      </w:r>
      <w:bookmarkEnd w:id="9"/>
      <w:bookmarkEnd w:id="10"/>
      <w:bookmarkEnd w:id="11"/>
      <w:r w:rsidRPr="00FA74A8">
        <w:t xml:space="preserve"> </w:t>
      </w:r>
    </w:p>
    <w:p w14:paraId="39F51764" w14:textId="77777777" w:rsidR="001A1857" w:rsidRPr="003B58F5" w:rsidRDefault="001A1857" w:rsidP="0047555D">
      <w:pPr>
        <w:spacing w:after="120"/>
        <w:jc w:val="both"/>
        <w:rPr>
          <w:rFonts w:eastAsia="Times New Roman"/>
          <w:sz w:val="20"/>
        </w:rPr>
      </w:pPr>
      <w:r w:rsidRPr="003B58F5">
        <w:rPr>
          <w:rFonts w:eastAsia="Times New Roman"/>
          <w:sz w:val="20"/>
        </w:rPr>
        <w:t xml:space="preserve">To solve the problem of slow retransmissions when having a long CG-SDT periodicity we think that the option of triggering random access in case of no acknowledgement would be beneficial. This could preferably be done by using RA-SDT resources where the </w:t>
      </w:r>
      <w:proofErr w:type="spellStart"/>
      <w:r w:rsidRPr="003B58F5">
        <w:rPr>
          <w:rFonts w:eastAsia="Times New Roman"/>
          <w:sz w:val="20"/>
        </w:rPr>
        <w:t>RRCResumeRequest</w:t>
      </w:r>
      <w:proofErr w:type="spellEnd"/>
      <w:r w:rsidRPr="003B58F5">
        <w:rPr>
          <w:rFonts w:eastAsia="Times New Roman"/>
          <w:sz w:val="20"/>
        </w:rPr>
        <w:t xml:space="preserve"> and data is retransmitted. This is essentially equivalent to initiating a new RA-SDT procedure. This also seems to be a reasonable approach since the reason why no acknowledgement or grant for retransmission is obtained would typically be either radio conditions not suitable for CG-SDT or an insufficient time alignment. Both of these conditions imply that RA-SDT should be used. It should also be noted that the need to trigger RA-SDT is only for the initial transmission when the gNB is unaware whether the UE has initiated an SDT procedure or not. This minimizes the specification changes since only the initial MAC PDU is in the HARQ buffer so only this MAC PDU needs to be moved to the MSG3 buffer.</w:t>
      </w:r>
    </w:p>
    <w:p w14:paraId="0A8F2FD2" w14:textId="77777777" w:rsidR="001A1857" w:rsidRPr="00FA74A8" w:rsidRDefault="001A1857" w:rsidP="003B58F5">
      <w:pPr>
        <w:pStyle w:val="Proposal"/>
      </w:pPr>
      <w:bookmarkStart w:id="12" w:name="_Toc127453766"/>
      <w:bookmarkStart w:id="13" w:name="_Toc146266888"/>
      <w:bookmarkStart w:id="14" w:name="_Toc146806323"/>
      <w:r>
        <w:t>If no feedback is received for the initial CG transmission when CG periodicity is long, a RA-SDT procedure is triggered.</w:t>
      </w:r>
      <w:bookmarkEnd w:id="12"/>
      <w:bookmarkEnd w:id="13"/>
      <w:bookmarkEnd w:id="14"/>
    </w:p>
    <w:p w14:paraId="7978B85D" w14:textId="77777777" w:rsidR="00B07045" w:rsidRPr="00080574" w:rsidRDefault="00B07045" w:rsidP="003B58F5">
      <w:pPr>
        <w:pStyle w:val="Proposal"/>
        <w:numPr>
          <w:ilvl w:val="0"/>
          <w:numId w:val="0"/>
        </w:numPr>
        <w:ind w:left="1304" w:hanging="1304"/>
      </w:pPr>
    </w:p>
    <w:p w14:paraId="23339723" w14:textId="070C906B" w:rsidR="00C01F33" w:rsidRPr="00B542B5" w:rsidRDefault="00C01F33" w:rsidP="006357FE">
      <w:pPr>
        <w:pStyle w:val="Heading1"/>
      </w:pPr>
      <w:r w:rsidRPr="00B542B5">
        <w:t>Conclusion</w:t>
      </w:r>
    </w:p>
    <w:p w14:paraId="3F9A708F" w14:textId="77777777" w:rsidR="00BB56DF" w:rsidRDefault="00BB56DF" w:rsidP="009B4A15">
      <w:pPr>
        <w:pStyle w:val="BodyText"/>
        <w:jc w:val="left"/>
        <w:rPr>
          <w:b/>
          <w:bCs/>
        </w:rPr>
      </w:pPr>
      <w:bookmarkStart w:id="15" w:name="_Hlk76116627"/>
      <w:r>
        <w:t>In the previous sections</w:t>
      </w:r>
      <w:r w:rsidRPr="00CE0424">
        <w:t xml:space="preserve"> we </w:t>
      </w:r>
      <w:r>
        <w:t>made the following observations</w:t>
      </w:r>
      <w:r w:rsidRPr="00CE0424">
        <w:t>:</w:t>
      </w:r>
      <w:r>
        <w:rPr>
          <w:b/>
          <w:bCs/>
        </w:rPr>
        <w:t xml:space="preserve"> </w:t>
      </w:r>
    </w:p>
    <w:p w14:paraId="2F47A772" w14:textId="77777777" w:rsidR="001F67A3"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46806317" w:history="1">
        <w:r w:rsidR="001F67A3" w:rsidRPr="0065225A">
          <w:rPr>
            <w:rStyle w:val="Hyperlink"/>
            <w:noProof/>
          </w:rPr>
          <w:t>Observation 1</w:t>
        </w:r>
        <w:r w:rsidR="001F67A3">
          <w:rPr>
            <w:rFonts w:asciiTheme="minorHAnsi" w:eastAsiaTheme="minorEastAsia" w:hAnsiTheme="minorHAnsi" w:cstheme="minorBidi"/>
            <w:b w:val="0"/>
            <w:noProof/>
            <w:kern w:val="2"/>
            <w:sz w:val="24"/>
            <w:szCs w:val="24"/>
            <w:lang w:val="en-SE" w:eastAsia="en-GB"/>
            <w14:ligatures w14:val="standardContextual"/>
          </w:rPr>
          <w:tab/>
        </w:r>
        <w:r w:rsidR="001F67A3" w:rsidRPr="0065225A">
          <w:rPr>
            <w:rStyle w:val="Hyperlink"/>
            <w:noProof/>
          </w:rPr>
          <w:t>During an ongoing SDT procedure, regular BSRs are not triggered if new data belonging to the same LCG arrives to a non-empty buffer.</w:t>
        </w:r>
      </w:hyperlink>
    </w:p>
    <w:p w14:paraId="6AEF9BAD" w14:textId="77777777" w:rsidR="001F67A3" w:rsidRDefault="001F67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06318" w:history="1">
        <w:r w:rsidRPr="0065225A">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65225A">
          <w:rPr>
            <w:rStyle w:val="Hyperlink"/>
            <w:noProof/>
          </w:rPr>
          <w:t>BSR is not always triggered when the buffer status exceeds the indicated DVT which would be used by gNB-DU to inform the gnB-CU-CP to take decision on RRC state.</w:t>
        </w:r>
      </w:hyperlink>
    </w:p>
    <w:p w14:paraId="05341ED5" w14:textId="77777777" w:rsidR="001F67A3" w:rsidRDefault="001F67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06319" w:history="1">
        <w:r w:rsidRPr="0065225A">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65225A">
          <w:rPr>
            <w:rStyle w:val="Hyperlink"/>
            <w:noProof/>
          </w:rPr>
          <w:t>Retransmissions of the initial CCCH transmission must be performed earlier than the next CG occasion if the CG-SDT periodicity is long.</w:t>
        </w:r>
      </w:hyperlink>
    </w:p>
    <w:p w14:paraId="3B8F82E8" w14:textId="77777777" w:rsidR="001F67A3" w:rsidRDefault="001F67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06320" w:history="1">
        <w:r w:rsidRPr="0065225A">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65225A">
          <w:rPr>
            <w:rStyle w:val="Hyperlink"/>
            <w:noProof/>
          </w:rPr>
          <w:t>There are no means to obtain a grant before the initial CG-SDT transmission has been acknowledged according to current specification.</w:t>
        </w:r>
      </w:hyperlink>
    </w:p>
    <w:p w14:paraId="20BAF6CA" w14:textId="0B9DDA99"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31907006" w14:textId="77777777" w:rsidR="001F67A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542B5">
        <w:rPr>
          <w:bCs/>
          <w:sz w:val="20"/>
        </w:rPr>
        <w:fldChar w:fldCharType="begin"/>
      </w:r>
      <w:r w:rsidRPr="00B542B5">
        <w:rPr>
          <w:bCs/>
        </w:rPr>
        <w:instrText xml:space="preserve"> TOC \n \h \z \t "Proposal" \c </w:instrText>
      </w:r>
      <w:r w:rsidRPr="00B542B5">
        <w:rPr>
          <w:bCs/>
          <w:sz w:val="20"/>
        </w:rPr>
        <w:fldChar w:fldCharType="separate"/>
      </w:r>
      <w:hyperlink w:anchor="_Toc146806321" w:history="1">
        <w:r w:rsidR="001F67A3" w:rsidRPr="00412375">
          <w:rPr>
            <w:rStyle w:val="Hyperlink"/>
            <w:noProof/>
          </w:rPr>
          <w:t>Proposal 1</w:t>
        </w:r>
        <w:r w:rsidR="001F67A3">
          <w:rPr>
            <w:rFonts w:asciiTheme="minorHAnsi" w:eastAsiaTheme="minorEastAsia" w:hAnsiTheme="minorHAnsi" w:cstheme="minorBidi"/>
            <w:b w:val="0"/>
            <w:noProof/>
            <w:kern w:val="2"/>
            <w:sz w:val="24"/>
            <w:szCs w:val="24"/>
            <w:lang w:val="en-SE" w:eastAsia="en-GB"/>
            <w14:ligatures w14:val="standardContextual"/>
          </w:rPr>
          <w:tab/>
        </w:r>
        <w:r w:rsidR="001F67A3" w:rsidRPr="00412375">
          <w:rPr>
            <w:rStyle w:val="Hyperlink"/>
            <w:noProof/>
          </w:rPr>
          <w:t>A Regular BSR is triggered if the data volume in LCHs configured for SDT exceeds a SDT volume threshold.</w:t>
        </w:r>
      </w:hyperlink>
    </w:p>
    <w:p w14:paraId="0D26635C" w14:textId="77777777" w:rsidR="001F67A3" w:rsidRDefault="001F67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06322" w:history="1">
        <w:r w:rsidRPr="00412375">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412375">
          <w:rPr>
            <w:rStyle w:val="Hyperlink"/>
            <w:noProof/>
          </w:rPr>
          <w:t>The SDT volume threshold is configured in SI.</w:t>
        </w:r>
      </w:hyperlink>
    </w:p>
    <w:p w14:paraId="14BE7759" w14:textId="77777777" w:rsidR="001F67A3" w:rsidRDefault="001F67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06323" w:history="1">
        <w:r w:rsidRPr="00412375">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412375">
          <w:rPr>
            <w:rStyle w:val="Hyperlink"/>
            <w:noProof/>
          </w:rPr>
          <w:t>If no feedback is received for the initial CG transmission when CG periodicity is long, a RA-SDT procedure is triggered.</w:t>
        </w:r>
      </w:hyperlink>
    </w:p>
    <w:p w14:paraId="114CACFF" w14:textId="69F54A46" w:rsidR="00C01F33" w:rsidRPr="00B542B5" w:rsidRDefault="006E1C82" w:rsidP="007B132C">
      <w:pPr>
        <w:pStyle w:val="Heading2"/>
        <w:numPr>
          <w:ilvl w:val="0"/>
          <w:numId w:val="0"/>
        </w:numPr>
      </w:pPr>
      <w:r w:rsidRPr="00B542B5">
        <w:fldChar w:fldCharType="end"/>
      </w:r>
      <w:bookmarkStart w:id="16" w:name="_In-sequence_SDU_delivery"/>
      <w:bookmarkEnd w:id="15"/>
      <w:bookmarkEnd w:id="16"/>
    </w:p>
    <w:p w14:paraId="45955E2C" w14:textId="6F396D81" w:rsidR="00F507D1" w:rsidRPr="00B542B5" w:rsidRDefault="00F507D1" w:rsidP="006357FE">
      <w:pPr>
        <w:pStyle w:val="Heading1"/>
      </w:pPr>
      <w:r w:rsidRPr="00B542B5">
        <w:t>References</w:t>
      </w:r>
    </w:p>
    <w:p w14:paraId="5C3294D4" w14:textId="45B224B5" w:rsidR="00B21A15" w:rsidRPr="00F06803" w:rsidRDefault="00B21A15" w:rsidP="00B70C23">
      <w:pPr>
        <w:pStyle w:val="Reference"/>
      </w:pPr>
      <w:bookmarkStart w:id="17" w:name="_Ref118293605"/>
      <w:r w:rsidRPr="00F06803">
        <w:t xml:space="preserve">3GPP 38.331, </w:t>
      </w:r>
      <w:r w:rsidR="00F07387" w:rsidRPr="00F06803">
        <w:t>17.</w:t>
      </w:r>
      <w:r w:rsidR="00C75ADF" w:rsidRPr="00F06803">
        <w:t>4</w:t>
      </w:r>
      <w:r w:rsidR="00F07387" w:rsidRPr="00F06803">
        <w:t xml:space="preserve">.0, </w:t>
      </w:r>
      <w:r w:rsidR="00A34C93" w:rsidRPr="00F06803">
        <w:t>NR; Radio Resource Control (RRC); Protocol specification</w:t>
      </w:r>
      <w:bookmarkEnd w:id="17"/>
    </w:p>
    <w:p w14:paraId="6C79D6D8" w14:textId="47DAA883" w:rsidR="00D27607" w:rsidRPr="00F06803" w:rsidRDefault="000E502D" w:rsidP="000E502D">
      <w:pPr>
        <w:pStyle w:val="Reference"/>
        <w:numPr>
          <w:ilvl w:val="0"/>
          <w:numId w:val="0"/>
        </w:numPr>
      </w:pPr>
      <w:r w:rsidRPr="00F06803">
        <w:t>[</w:t>
      </w:r>
      <w:r w:rsidR="00F06803">
        <w:t>2</w:t>
      </w:r>
      <w:r w:rsidRPr="00F06803">
        <w:t>]</w:t>
      </w:r>
      <w:r w:rsidRPr="00F06803">
        <w:tab/>
        <w:t xml:space="preserve">3GPP 38.212, </w:t>
      </w:r>
      <w:r w:rsidR="005F16EF" w:rsidRPr="00F06803">
        <w:t>17.</w:t>
      </w:r>
      <w:r w:rsidR="00C75ADF" w:rsidRPr="00F06803">
        <w:t>4</w:t>
      </w:r>
      <w:r w:rsidR="005F16EF" w:rsidRPr="00F06803">
        <w:t xml:space="preserve">.0, NR; </w:t>
      </w:r>
      <w:r w:rsidR="004A1436" w:rsidRPr="00F06803">
        <w:t>Multiplexing and channel coding</w:t>
      </w:r>
    </w:p>
    <w:p w14:paraId="3682E4A4" w14:textId="692FE4BC" w:rsidR="00D27607" w:rsidRDefault="004A1436" w:rsidP="000E502D">
      <w:pPr>
        <w:pStyle w:val="Reference"/>
        <w:numPr>
          <w:ilvl w:val="0"/>
          <w:numId w:val="0"/>
        </w:numPr>
      </w:pPr>
      <w:r w:rsidRPr="00F06803">
        <w:t>[</w:t>
      </w:r>
      <w:r w:rsidR="00F06803">
        <w:t>3</w:t>
      </w:r>
      <w:r w:rsidRPr="00F06803">
        <w:t>]</w:t>
      </w:r>
      <w:r w:rsidRPr="00F06803">
        <w:tab/>
        <w:t>3GPP 38.213, NR; Physical layer procedures for control</w:t>
      </w:r>
    </w:p>
    <w:p w14:paraId="7B0104D6" w14:textId="7A2717A1" w:rsidR="00D27607" w:rsidRDefault="00160B9C" w:rsidP="00160B9C">
      <w:pPr>
        <w:pStyle w:val="Heading1"/>
      </w:pPr>
      <w:r>
        <w:t>TP for 38.321</w:t>
      </w:r>
    </w:p>
    <w:p w14:paraId="68ED5D03" w14:textId="77777777" w:rsidR="00160B9C" w:rsidRDefault="00160B9C" w:rsidP="00160B9C"/>
    <w:p w14:paraId="6F730DAB" w14:textId="12EC3E3A" w:rsidR="00160B9C" w:rsidRDefault="00160B9C" w:rsidP="00160B9C">
      <w:r>
        <w:t>********</w:t>
      </w:r>
      <w:r w:rsidR="000231FD">
        <w:t>START CHANGES*************************************</w:t>
      </w:r>
    </w:p>
    <w:p w14:paraId="6480C174" w14:textId="77777777" w:rsidR="000231FD" w:rsidRPr="000231FD" w:rsidRDefault="000231FD" w:rsidP="000231FD">
      <w:pPr>
        <w:keepNext/>
        <w:keepLines/>
        <w:spacing w:before="120"/>
        <w:outlineLvl w:val="2"/>
        <w:rPr>
          <w:rFonts w:eastAsia="Times New Roman"/>
          <w:sz w:val="28"/>
          <w:lang w:eastAsia="ko-KR"/>
        </w:rPr>
      </w:pPr>
      <w:bookmarkStart w:id="18" w:name="_Toc139032268"/>
      <w:r w:rsidRPr="000231FD">
        <w:rPr>
          <w:rFonts w:eastAsia="Times New Roman"/>
          <w:sz w:val="28"/>
          <w:lang w:eastAsia="ko-KR"/>
        </w:rPr>
        <w:t>5.4.5</w:t>
      </w:r>
      <w:r w:rsidRPr="000231FD">
        <w:rPr>
          <w:rFonts w:eastAsia="Times New Roman"/>
          <w:sz w:val="28"/>
          <w:lang w:eastAsia="ko-KR"/>
        </w:rPr>
        <w:tab/>
        <w:t>Buffer Status Reporting</w:t>
      </w:r>
      <w:bookmarkEnd w:id="18"/>
    </w:p>
    <w:p w14:paraId="3A8A790D" w14:textId="77777777" w:rsidR="000231FD" w:rsidRPr="000231FD" w:rsidRDefault="000231FD" w:rsidP="000231FD">
      <w:pPr>
        <w:rPr>
          <w:rFonts w:ascii="Times New Roman" w:eastAsia="Times New Roman" w:hAnsi="Times New Roman"/>
          <w:sz w:val="20"/>
          <w:lang w:eastAsia="ko-KR"/>
        </w:rPr>
      </w:pPr>
      <w:r w:rsidRPr="000231FD">
        <w:rPr>
          <w:rFonts w:ascii="Times New Roman" w:eastAsia="Times New Roman" w:hAnsi="Times New Roman"/>
          <w:sz w:val="20"/>
          <w:lang w:eastAsia="ko-KR"/>
        </w:rPr>
        <w:t>The Buffer Status reporting (BSR) procedure is used to provide the serving gNB with information about UL data volume in the MAC entity.</w:t>
      </w:r>
    </w:p>
    <w:p w14:paraId="6D52AF80" w14:textId="77777777" w:rsidR="000231FD" w:rsidRPr="000231FD" w:rsidRDefault="000231FD" w:rsidP="000231FD">
      <w:pPr>
        <w:rPr>
          <w:rFonts w:ascii="Times New Roman" w:eastAsia="Times New Roman" w:hAnsi="Times New Roman"/>
          <w:sz w:val="20"/>
          <w:lang w:eastAsia="ko-KR"/>
        </w:rPr>
      </w:pPr>
      <w:r w:rsidRPr="000231FD">
        <w:rPr>
          <w:rFonts w:ascii="Times New Roman" w:eastAsia="Times New Roman" w:hAnsi="Times New Roman"/>
          <w:sz w:val="20"/>
          <w:lang w:eastAsia="ko-KR"/>
        </w:rPr>
        <w:t>RRC configures the following parameters to control the BSR:</w:t>
      </w:r>
    </w:p>
    <w:p w14:paraId="1823C228"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periodicBSR</w:t>
      </w:r>
      <w:proofErr w:type="spellEnd"/>
      <w:r w:rsidRPr="000231FD">
        <w:rPr>
          <w:rFonts w:ascii="Times New Roman" w:eastAsia="Times New Roman" w:hAnsi="Times New Roman"/>
          <w:i/>
          <w:sz w:val="20"/>
          <w:lang w:eastAsia="ko-KR"/>
        </w:rPr>
        <w:t>-</w:t>
      </w:r>
      <w:proofErr w:type="gramStart"/>
      <w:r w:rsidRPr="000231FD">
        <w:rPr>
          <w:rFonts w:ascii="Times New Roman" w:eastAsia="Times New Roman" w:hAnsi="Times New Roman"/>
          <w:i/>
          <w:sz w:val="20"/>
          <w:lang w:eastAsia="ko-KR"/>
        </w:rPr>
        <w:t>Timer</w:t>
      </w:r>
      <w:r w:rsidRPr="000231FD">
        <w:rPr>
          <w:rFonts w:ascii="Times New Roman" w:eastAsia="Times New Roman" w:hAnsi="Times New Roman"/>
          <w:sz w:val="20"/>
          <w:lang w:eastAsia="ko-KR"/>
        </w:rPr>
        <w:t>;</w:t>
      </w:r>
      <w:proofErr w:type="gramEnd"/>
    </w:p>
    <w:p w14:paraId="2EDC275D"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retxBSR</w:t>
      </w:r>
      <w:proofErr w:type="spellEnd"/>
      <w:r w:rsidRPr="000231FD">
        <w:rPr>
          <w:rFonts w:ascii="Times New Roman" w:eastAsia="Times New Roman" w:hAnsi="Times New Roman"/>
          <w:i/>
          <w:sz w:val="20"/>
          <w:lang w:eastAsia="ko-KR"/>
        </w:rPr>
        <w:t>-</w:t>
      </w:r>
      <w:proofErr w:type="gramStart"/>
      <w:r w:rsidRPr="000231FD">
        <w:rPr>
          <w:rFonts w:ascii="Times New Roman" w:eastAsia="Times New Roman" w:hAnsi="Times New Roman"/>
          <w:i/>
          <w:sz w:val="20"/>
          <w:lang w:eastAsia="ko-KR"/>
        </w:rPr>
        <w:t>Timer</w:t>
      </w:r>
      <w:r w:rsidRPr="000231FD">
        <w:rPr>
          <w:rFonts w:ascii="Times New Roman" w:eastAsia="Times New Roman" w:hAnsi="Times New Roman"/>
          <w:sz w:val="20"/>
          <w:lang w:eastAsia="ko-KR"/>
        </w:rPr>
        <w:t>;</w:t>
      </w:r>
      <w:proofErr w:type="gramEnd"/>
    </w:p>
    <w:p w14:paraId="4EDEE26B"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logicalChannelSR-</w:t>
      </w:r>
      <w:proofErr w:type="gramStart"/>
      <w:r w:rsidRPr="000231FD">
        <w:rPr>
          <w:rFonts w:ascii="Times New Roman" w:eastAsia="Times New Roman" w:hAnsi="Times New Roman"/>
          <w:i/>
          <w:sz w:val="20"/>
          <w:lang w:eastAsia="ko-KR"/>
        </w:rPr>
        <w:t>DelayTimerApplied</w:t>
      </w:r>
      <w:proofErr w:type="spellEnd"/>
      <w:r w:rsidRPr="000231FD">
        <w:rPr>
          <w:rFonts w:ascii="Times New Roman" w:eastAsia="Times New Roman" w:hAnsi="Times New Roman"/>
          <w:sz w:val="20"/>
          <w:lang w:eastAsia="ko-KR"/>
        </w:rPr>
        <w:t>;</w:t>
      </w:r>
      <w:proofErr w:type="gramEnd"/>
    </w:p>
    <w:p w14:paraId="57A0EF39"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logicalChannelSR-</w:t>
      </w:r>
      <w:proofErr w:type="gramStart"/>
      <w:r w:rsidRPr="000231FD">
        <w:rPr>
          <w:rFonts w:ascii="Times New Roman" w:eastAsia="Times New Roman" w:hAnsi="Times New Roman"/>
          <w:i/>
          <w:sz w:val="20"/>
          <w:lang w:eastAsia="ko-KR"/>
        </w:rPr>
        <w:t>DelayTimer</w:t>
      </w:r>
      <w:proofErr w:type="spellEnd"/>
      <w:r w:rsidRPr="000231FD">
        <w:rPr>
          <w:rFonts w:ascii="Times New Roman" w:eastAsia="Times New Roman" w:hAnsi="Times New Roman"/>
          <w:sz w:val="20"/>
          <w:lang w:eastAsia="ko-KR"/>
        </w:rPr>
        <w:t>;</w:t>
      </w:r>
      <w:proofErr w:type="gramEnd"/>
    </w:p>
    <w:p w14:paraId="54063B11"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logicalChannelSR</w:t>
      </w:r>
      <w:proofErr w:type="spellEnd"/>
      <w:r w:rsidRPr="000231FD">
        <w:rPr>
          <w:rFonts w:ascii="Times New Roman" w:eastAsia="Times New Roman" w:hAnsi="Times New Roman"/>
          <w:i/>
          <w:sz w:val="20"/>
          <w:lang w:eastAsia="ko-KR"/>
        </w:rPr>
        <w:t>-</w:t>
      </w:r>
      <w:proofErr w:type="gramStart"/>
      <w:r w:rsidRPr="000231FD">
        <w:rPr>
          <w:rFonts w:ascii="Times New Roman" w:eastAsia="Times New Roman" w:hAnsi="Times New Roman"/>
          <w:i/>
          <w:sz w:val="20"/>
          <w:lang w:eastAsia="ko-KR"/>
        </w:rPr>
        <w:t>Mask</w:t>
      </w:r>
      <w:r w:rsidRPr="000231FD">
        <w:rPr>
          <w:rFonts w:ascii="Times New Roman" w:eastAsia="Times New Roman" w:hAnsi="Times New Roman"/>
          <w:sz w:val="20"/>
          <w:lang w:eastAsia="ko-KR"/>
        </w:rPr>
        <w:t>;</w:t>
      </w:r>
      <w:proofErr w:type="gramEnd"/>
    </w:p>
    <w:p w14:paraId="0E14E175"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iCs/>
          <w:sz w:val="20"/>
          <w:lang w:eastAsia="ko-KR"/>
        </w:rPr>
        <w:t>logicalChannelGroup</w:t>
      </w:r>
      <w:proofErr w:type="spellEnd"/>
      <w:r w:rsidRPr="000231FD">
        <w:rPr>
          <w:rFonts w:ascii="Times New Roman" w:eastAsia="Times New Roman" w:hAnsi="Times New Roman"/>
          <w:iCs/>
          <w:sz w:val="20"/>
          <w:lang w:eastAsia="ko-KR"/>
        </w:rPr>
        <w:t xml:space="preserve">, </w:t>
      </w:r>
      <w:proofErr w:type="spellStart"/>
      <w:r w:rsidRPr="000231FD">
        <w:rPr>
          <w:rFonts w:ascii="Times New Roman" w:eastAsia="Times New Roman" w:hAnsi="Times New Roman"/>
          <w:i/>
          <w:sz w:val="20"/>
        </w:rPr>
        <w:t>logicalChannelGroupIAB</w:t>
      </w:r>
      <w:proofErr w:type="spellEnd"/>
      <w:r w:rsidRPr="000231FD">
        <w:rPr>
          <w:rFonts w:ascii="Times New Roman" w:eastAsia="Times New Roman" w:hAnsi="Times New Roman"/>
          <w:i/>
          <w:sz w:val="20"/>
        </w:rPr>
        <w:t>-</w:t>
      </w:r>
      <w:proofErr w:type="gramStart"/>
      <w:r w:rsidRPr="000231FD">
        <w:rPr>
          <w:rFonts w:ascii="Times New Roman" w:eastAsia="Times New Roman" w:hAnsi="Times New Roman"/>
          <w:i/>
          <w:sz w:val="20"/>
        </w:rPr>
        <w:t>Ext</w:t>
      </w:r>
      <w:r w:rsidRPr="000231FD">
        <w:rPr>
          <w:rFonts w:ascii="Times New Roman" w:eastAsia="Times New Roman" w:hAnsi="Times New Roman"/>
          <w:sz w:val="20"/>
          <w:lang w:eastAsia="ko-KR"/>
        </w:rPr>
        <w:t>;</w:t>
      </w:r>
      <w:proofErr w:type="gramEnd"/>
    </w:p>
    <w:p w14:paraId="34D8428B" w14:textId="77777777" w:rsidR="003D511F" w:rsidRDefault="000231FD" w:rsidP="000231FD">
      <w:pPr>
        <w:ind w:left="568" w:hanging="284"/>
        <w:rPr>
          <w:ins w:id="19" w:author="Ericsson" w:date="2023-09-26T09:47:00Z"/>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sdt-LogicalChannelSR-DelayTimer</w:t>
      </w:r>
      <w:proofErr w:type="spellEnd"/>
      <w:r w:rsidRPr="000231FD">
        <w:rPr>
          <w:rFonts w:ascii="Times New Roman" w:eastAsia="Times New Roman" w:hAnsi="Times New Roman"/>
          <w:sz w:val="20"/>
          <w:lang w:eastAsia="ko-KR"/>
        </w:rPr>
        <w:t>.</w:t>
      </w:r>
    </w:p>
    <w:p w14:paraId="2B26AB48" w14:textId="1DE9AD49" w:rsidR="001C6A1B" w:rsidRDefault="00D505F3" w:rsidP="00027D5E">
      <w:pPr>
        <w:ind w:left="568" w:hanging="284"/>
        <w:rPr>
          <w:rFonts w:ascii="Times New Roman" w:eastAsia="Times New Roman" w:hAnsi="Times New Roman"/>
          <w:sz w:val="20"/>
          <w:lang w:eastAsia="ko-KR"/>
        </w:rPr>
      </w:pPr>
      <w:ins w:id="20" w:author="Ericsson" w:date="2023-09-26T09:47:00Z">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sdt</w:t>
        </w:r>
        <w:proofErr w:type="spellEnd"/>
        <w:r w:rsidRPr="000231FD">
          <w:rPr>
            <w:rFonts w:ascii="Times New Roman" w:eastAsia="Times New Roman" w:hAnsi="Times New Roman"/>
            <w:i/>
            <w:sz w:val="20"/>
            <w:lang w:eastAsia="ko-KR"/>
          </w:rPr>
          <w:t>-</w:t>
        </w:r>
      </w:ins>
      <w:ins w:id="21" w:author="Ericsson" w:date="2023-09-26T09:48:00Z">
        <w:r w:rsidR="00027D5E">
          <w:rPr>
            <w:rFonts w:ascii="Times New Roman" w:eastAsia="Times New Roman" w:hAnsi="Times New Roman"/>
            <w:i/>
            <w:sz w:val="20"/>
            <w:lang w:eastAsia="ko-KR"/>
          </w:rPr>
          <w:t>SDT-</w:t>
        </w:r>
        <w:proofErr w:type="spellStart"/>
        <w:r w:rsidR="00027D5E">
          <w:rPr>
            <w:rFonts w:ascii="Times New Roman" w:eastAsia="Times New Roman" w:hAnsi="Times New Roman"/>
            <w:i/>
            <w:sz w:val="20"/>
            <w:lang w:eastAsia="ko-KR"/>
          </w:rPr>
          <w:t>VolumeThresholdBSR</w:t>
        </w:r>
      </w:ins>
      <w:proofErr w:type="spellEnd"/>
      <w:r w:rsidR="001C6A1B">
        <w:rPr>
          <w:rFonts w:ascii="Times New Roman" w:eastAsia="Times New Roman" w:hAnsi="Times New Roman"/>
          <w:sz w:val="20"/>
          <w:lang w:eastAsia="ko-KR"/>
        </w:rPr>
        <w:tab/>
      </w:r>
    </w:p>
    <w:p w14:paraId="49186ADD" w14:textId="77777777" w:rsidR="000231FD" w:rsidRPr="000231FD" w:rsidRDefault="000231FD" w:rsidP="000231FD">
      <w:pPr>
        <w:rPr>
          <w:rFonts w:ascii="Times New Roman" w:eastAsia="Times New Roman" w:hAnsi="Times New Roman"/>
          <w:sz w:val="20"/>
          <w:lang w:eastAsia="ko-KR"/>
        </w:rPr>
      </w:pPr>
      <w:r w:rsidRPr="000231FD">
        <w:rPr>
          <w:rFonts w:ascii="Times New Roman" w:eastAsia="Times New Roman" w:hAnsi="Times New Roman"/>
          <w:sz w:val="20"/>
          <w:lang w:eastAsia="ko-KR"/>
        </w:rPr>
        <w:t xml:space="preserve">Each logical channel may be allocated to an LCG using the </w:t>
      </w:r>
      <w:proofErr w:type="spellStart"/>
      <w:r w:rsidRPr="000231FD">
        <w:rPr>
          <w:rFonts w:ascii="Times New Roman" w:eastAsia="Times New Roman" w:hAnsi="Times New Roman"/>
          <w:i/>
          <w:sz w:val="20"/>
          <w:lang w:eastAsia="ko-KR"/>
        </w:rPr>
        <w:t>logicalChannelGroup</w:t>
      </w:r>
      <w:proofErr w:type="spellEnd"/>
      <w:r w:rsidRPr="000231FD">
        <w:rPr>
          <w:rFonts w:ascii="Times New Roman" w:eastAsia="Times New Roman" w:hAnsi="Times New Roman"/>
          <w:sz w:val="20"/>
          <w:lang w:eastAsia="ko-KR"/>
        </w:rPr>
        <w:t>. The maximum number of LCGs is eight except for IAB-MTs configured with</w:t>
      </w:r>
      <w:r w:rsidRPr="000231FD">
        <w:rPr>
          <w:rFonts w:ascii="Times New Roman" w:eastAsia="Times New Roman" w:hAnsi="Times New Roman"/>
          <w:sz w:val="20"/>
        </w:rPr>
        <w:t xml:space="preserve"> </w:t>
      </w:r>
      <w:proofErr w:type="spellStart"/>
      <w:r w:rsidRPr="000231FD">
        <w:rPr>
          <w:rFonts w:ascii="Times New Roman" w:eastAsia="Times New Roman" w:hAnsi="Times New Roman"/>
          <w:i/>
          <w:sz w:val="20"/>
        </w:rPr>
        <w:t>logicalChannelGroupIAB</w:t>
      </w:r>
      <w:proofErr w:type="spellEnd"/>
      <w:r w:rsidRPr="000231FD">
        <w:rPr>
          <w:rFonts w:ascii="Times New Roman" w:eastAsia="Times New Roman" w:hAnsi="Times New Roman"/>
          <w:i/>
          <w:sz w:val="20"/>
        </w:rPr>
        <w:t>-Ext</w:t>
      </w:r>
      <w:r w:rsidRPr="000231FD">
        <w:rPr>
          <w:rFonts w:ascii="Times New Roman" w:eastAsia="Times New Roman" w:hAnsi="Times New Roman"/>
          <w:sz w:val="20"/>
        </w:rPr>
        <w:t>,</w:t>
      </w:r>
      <w:r w:rsidRPr="000231FD">
        <w:rPr>
          <w:rFonts w:ascii="Times New Roman" w:eastAsia="Times New Roman" w:hAnsi="Times New Roman"/>
          <w:sz w:val="20"/>
          <w:lang w:eastAsia="ko-KR"/>
        </w:rPr>
        <w:t xml:space="preserve"> for which the maximum number of LCGs is 256.</w:t>
      </w:r>
    </w:p>
    <w:p w14:paraId="48C88656" w14:textId="77777777" w:rsidR="000231FD" w:rsidRPr="000231FD" w:rsidRDefault="000231FD" w:rsidP="000231FD">
      <w:pPr>
        <w:rPr>
          <w:rFonts w:ascii="Times New Roman" w:eastAsia="Times New Roman" w:hAnsi="Times New Roman"/>
          <w:sz w:val="20"/>
          <w:lang w:eastAsia="ko-KR"/>
        </w:rPr>
      </w:pPr>
      <w:r w:rsidRPr="000231FD">
        <w:rPr>
          <w:rFonts w:ascii="Times New Roman" w:eastAsia="Times New Roman" w:hAnsi="Times New Roman"/>
          <w:sz w:val="20"/>
          <w:lang w:eastAsia="ko-KR"/>
        </w:rPr>
        <w:lastRenderedPageBreak/>
        <w:t>The MAC entity determines the amount of UL data available for a logical channel according to the data volume calculation procedure in TSs 38.322 [3] and 38.323 [4].</w:t>
      </w:r>
    </w:p>
    <w:p w14:paraId="4FD67A37" w14:textId="77777777" w:rsidR="000231FD" w:rsidRPr="000231FD" w:rsidRDefault="000231FD" w:rsidP="000231FD">
      <w:pPr>
        <w:rPr>
          <w:rFonts w:ascii="Times New Roman" w:eastAsia="Times New Roman" w:hAnsi="Times New Roman"/>
          <w:sz w:val="20"/>
          <w:lang w:eastAsia="ko-KR"/>
        </w:rPr>
      </w:pPr>
      <w:r w:rsidRPr="000231FD">
        <w:rPr>
          <w:rFonts w:ascii="Times New Roman" w:eastAsia="Times New Roman" w:hAnsi="Times New Roman"/>
          <w:sz w:val="20"/>
          <w:lang w:eastAsia="ko-KR"/>
        </w:rPr>
        <w:t>A BSR shall be triggered if any of the following events occur for activated cell group:</w:t>
      </w:r>
    </w:p>
    <w:p w14:paraId="721B7C2D"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t>UL data, for a logical channel which belongs to an LCG, becomes available to the MAC entity; and either</w:t>
      </w:r>
    </w:p>
    <w:p w14:paraId="2377AF47" w14:textId="77777777" w:rsidR="000231FD" w:rsidRPr="000231FD" w:rsidRDefault="000231FD" w:rsidP="000231FD">
      <w:pPr>
        <w:ind w:left="851"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t>this UL data belongs to a logical channel with higher priority than the priority of any logical channel containing available UL data which belong to any LCG; or</w:t>
      </w:r>
    </w:p>
    <w:p w14:paraId="418C040B" w14:textId="77777777" w:rsidR="000231FD" w:rsidRDefault="000231FD" w:rsidP="000231FD">
      <w:pPr>
        <w:ind w:left="851" w:hanging="284"/>
        <w:rPr>
          <w:ins w:id="22" w:author="Ericsson" w:date="2023-09-26T09:48:00Z"/>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t>none of the logical channels which belong to an LCG contains any available UL data.</w:t>
      </w:r>
    </w:p>
    <w:p w14:paraId="65B8CFD5" w14:textId="7EF87D24" w:rsidR="00894566" w:rsidRPr="000231FD" w:rsidRDefault="00894566" w:rsidP="00894566">
      <w:pPr>
        <w:ind w:left="851" w:hanging="284"/>
        <w:rPr>
          <w:ins w:id="23" w:author="Ericsson" w:date="2023-09-26T09:49:00Z"/>
          <w:rFonts w:ascii="Times New Roman" w:eastAsia="Times New Roman" w:hAnsi="Times New Roman"/>
          <w:sz w:val="20"/>
          <w:lang w:eastAsia="ko-KR"/>
        </w:rPr>
      </w:pPr>
      <w:ins w:id="24" w:author="Ericsson" w:date="2023-09-26T09:49:00Z">
        <w:r>
          <w:rPr>
            <w:rFonts w:ascii="Times New Roman" w:eastAsia="Times New Roman" w:hAnsi="Times New Roman"/>
            <w:sz w:val="20"/>
            <w:lang w:eastAsia="ko-KR"/>
          </w:rPr>
          <w:t xml:space="preserve">-  the total data volume for LCH(s) configured for SDT exceeds </w:t>
        </w:r>
        <w:proofErr w:type="spellStart"/>
        <w:r w:rsidRPr="00D10BF3">
          <w:rPr>
            <w:rFonts w:ascii="Times New Roman" w:eastAsia="Times New Roman" w:hAnsi="Times New Roman"/>
            <w:i/>
            <w:iCs/>
            <w:sz w:val="20"/>
            <w:lang w:eastAsia="ko-KR"/>
          </w:rPr>
          <w:t>sdt</w:t>
        </w:r>
        <w:proofErr w:type="spellEnd"/>
        <w:r w:rsidRPr="00D10BF3">
          <w:rPr>
            <w:rFonts w:ascii="Times New Roman" w:eastAsia="Times New Roman" w:hAnsi="Times New Roman"/>
            <w:i/>
            <w:iCs/>
            <w:sz w:val="20"/>
            <w:lang w:eastAsia="ko-KR"/>
          </w:rPr>
          <w:t>-</w:t>
        </w:r>
        <w:r w:rsidRPr="00D10BF3">
          <w:rPr>
            <w:rFonts w:ascii="Times New Roman" w:eastAsia="Times New Roman" w:hAnsi="Times New Roman"/>
            <w:i/>
            <w:iCs/>
            <w:sz w:val="20"/>
          </w:rPr>
          <w:t>SDT-</w:t>
        </w:r>
        <w:proofErr w:type="spellStart"/>
        <w:r w:rsidRPr="00D10BF3">
          <w:rPr>
            <w:rFonts w:ascii="Times New Roman" w:eastAsia="Times New Roman" w:hAnsi="Times New Roman"/>
            <w:i/>
            <w:iCs/>
            <w:sz w:val="20"/>
          </w:rPr>
          <w:t>VolumeThresholdB</w:t>
        </w:r>
        <w:r>
          <w:rPr>
            <w:rFonts w:ascii="Times New Roman" w:eastAsia="Times New Roman" w:hAnsi="Times New Roman"/>
            <w:i/>
            <w:iCs/>
            <w:sz w:val="20"/>
          </w:rPr>
          <w:t>SR</w:t>
        </w:r>
        <w:proofErr w:type="spellEnd"/>
        <w:r>
          <w:rPr>
            <w:rFonts w:ascii="Times New Roman" w:eastAsia="Times New Roman" w:hAnsi="Times New Roman"/>
            <w:i/>
            <w:iCs/>
            <w:sz w:val="20"/>
          </w:rPr>
          <w:t>.</w:t>
        </w:r>
      </w:ins>
    </w:p>
    <w:p w14:paraId="18175449" w14:textId="0C31E998" w:rsidR="00D10BF3" w:rsidRPr="000231FD" w:rsidRDefault="00D10BF3" w:rsidP="000231FD">
      <w:pPr>
        <w:ind w:left="851" w:hanging="284"/>
        <w:rPr>
          <w:rFonts w:ascii="Times New Roman" w:eastAsia="Times New Roman" w:hAnsi="Times New Roman"/>
          <w:sz w:val="20"/>
          <w:lang w:eastAsia="ko-KR"/>
        </w:rPr>
      </w:pPr>
    </w:p>
    <w:p w14:paraId="3383FE40"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ab/>
        <w:t>in which case the BSR is referred below to as 'Regular BSR</w:t>
      </w:r>
      <w:proofErr w:type="gramStart"/>
      <w:r w:rsidRPr="000231FD">
        <w:rPr>
          <w:rFonts w:ascii="Times New Roman" w:eastAsia="Times New Roman" w:hAnsi="Times New Roman"/>
          <w:sz w:val="20"/>
          <w:lang w:eastAsia="ko-KR"/>
        </w:rPr>
        <w:t>';</w:t>
      </w:r>
      <w:proofErr w:type="gramEnd"/>
    </w:p>
    <w:p w14:paraId="69BDB86F"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t xml:space="preserve">UL resources are </w:t>
      </w:r>
      <w:proofErr w:type="gramStart"/>
      <w:r w:rsidRPr="000231FD">
        <w:rPr>
          <w:rFonts w:ascii="Times New Roman" w:eastAsia="Times New Roman" w:hAnsi="Times New Roman"/>
          <w:sz w:val="20"/>
          <w:lang w:eastAsia="ko-KR"/>
        </w:rPr>
        <w:t>allocated</w:t>
      </w:r>
      <w:proofErr w:type="gramEnd"/>
      <w:r w:rsidRPr="000231FD">
        <w:rPr>
          <w:rFonts w:ascii="Times New Roman" w:eastAsia="Times New Roman" w:hAnsi="Times New Roman"/>
          <w:sz w:val="20"/>
          <w:lang w:eastAsia="ko-KR"/>
        </w:rPr>
        <w:t xml:space="preserve"> and number of padding bits is equal to or larger than the size of the Buffer Status Report MAC CE plus its </w:t>
      </w:r>
      <w:proofErr w:type="spellStart"/>
      <w:r w:rsidRPr="000231FD">
        <w:rPr>
          <w:rFonts w:ascii="Times New Roman" w:eastAsia="Times New Roman" w:hAnsi="Times New Roman"/>
          <w:sz w:val="20"/>
          <w:lang w:eastAsia="ko-KR"/>
        </w:rPr>
        <w:t>subheader</w:t>
      </w:r>
      <w:proofErr w:type="spellEnd"/>
      <w:r w:rsidRPr="000231FD">
        <w:rPr>
          <w:rFonts w:ascii="Times New Roman" w:eastAsia="Times New Roman" w:hAnsi="Times New Roman"/>
          <w:sz w:val="20"/>
          <w:lang w:eastAsia="ko-KR"/>
        </w:rPr>
        <w:t>, in which case the BSR is referred below to as 'Padding BSR';</w:t>
      </w:r>
    </w:p>
    <w:p w14:paraId="2E597CB3"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retxBSR</w:t>
      </w:r>
      <w:proofErr w:type="spellEnd"/>
      <w:r w:rsidRPr="000231FD">
        <w:rPr>
          <w:rFonts w:ascii="Times New Roman" w:eastAsia="Times New Roman" w:hAnsi="Times New Roman"/>
          <w:i/>
          <w:sz w:val="20"/>
          <w:lang w:eastAsia="ko-KR"/>
        </w:rPr>
        <w:t>-Timer</w:t>
      </w:r>
      <w:r w:rsidRPr="000231FD">
        <w:rPr>
          <w:rFonts w:ascii="Times New Roman" w:eastAsia="Times New Roman" w:hAnsi="Times New Roman"/>
          <w:sz w:val="20"/>
          <w:lang w:eastAsia="ko-KR"/>
        </w:rPr>
        <w:t xml:space="preserve"> expires, and at least one of the logical channels which belong to an LCG contains UL data, in which case the BSR is referred below to as 'Regular BSR</w:t>
      </w:r>
      <w:proofErr w:type="gramStart"/>
      <w:r w:rsidRPr="000231FD">
        <w:rPr>
          <w:rFonts w:ascii="Times New Roman" w:eastAsia="Times New Roman" w:hAnsi="Times New Roman"/>
          <w:sz w:val="20"/>
          <w:lang w:eastAsia="ko-KR"/>
        </w:rPr>
        <w:t>';</w:t>
      </w:r>
      <w:proofErr w:type="gramEnd"/>
    </w:p>
    <w:p w14:paraId="3A11BAF7" w14:textId="77777777" w:rsidR="000231FD" w:rsidRPr="000231FD" w:rsidRDefault="000231FD" w:rsidP="000231FD">
      <w:pPr>
        <w:ind w:left="568" w:hanging="284"/>
        <w:rPr>
          <w:rFonts w:ascii="Times New Roman" w:eastAsia="Times New Roman" w:hAnsi="Times New Roman"/>
          <w:sz w:val="20"/>
          <w:lang w:eastAsia="ko-KR"/>
        </w:rPr>
      </w:pPr>
      <w:r w:rsidRPr="000231FD">
        <w:rPr>
          <w:rFonts w:ascii="Times New Roman" w:eastAsia="Times New Roman" w:hAnsi="Times New Roman"/>
          <w:sz w:val="20"/>
          <w:lang w:eastAsia="ko-KR"/>
        </w:rPr>
        <w:t>-</w:t>
      </w:r>
      <w:r w:rsidRPr="000231FD">
        <w:rPr>
          <w:rFonts w:ascii="Times New Roman" w:eastAsia="Times New Roman" w:hAnsi="Times New Roman"/>
          <w:sz w:val="20"/>
          <w:lang w:eastAsia="ko-KR"/>
        </w:rPr>
        <w:tab/>
      </w:r>
      <w:proofErr w:type="spellStart"/>
      <w:r w:rsidRPr="000231FD">
        <w:rPr>
          <w:rFonts w:ascii="Times New Roman" w:eastAsia="Times New Roman" w:hAnsi="Times New Roman"/>
          <w:i/>
          <w:sz w:val="20"/>
          <w:lang w:eastAsia="ko-KR"/>
        </w:rPr>
        <w:t>periodicBSR</w:t>
      </w:r>
      <w:proofErr w:type="spellEnd"/>
      <w:r w:rsidRPr="000231FD">
        <w:rPr>
          <w:rFonts w:ascii="Times New Roman" w:eastAsia="Times New Roman" w:hAnsi="Times New Roman"/>
          <w:i/>
          <w:sz w:val="20"/>
          <w:lang w:eastAsia="ko-KR"/>
        </w:rPr>
        <w:t>-Timer</w:t>
      </w:r>
      <w:r w:rsidRPr="000231FD">
        <w:rPr>
          <w:rFonts w:ascii="Times New Roman" w:eastAsia="Times New Roman" w:hAnsi="Times New Roman"/>
          <w:sz w:val="20"/>
          <w:lang w:eastAsia="ko-KR"/>
        </w:rPr>
        <w:t xml:space="preserve"> expires, in which case the BSR is referred below to as 'Periodic BSR'.</w:t>
      </w:r>
    </w:p>
    <w:p w14:paraId="553E6AB3" w14:textId="77777777" w:rsidR="000231FD" w:rsidRPr="000231FD" w:rsidRDefault="000231FD" w:rsidP="000231FD">
      <w:pPr>
        <w:keepLines/>
        <w:ind w:left="1135" w:hanging="851"/>
        <w:rPr>
          <w:rFonts w:ascii="Times New Roman" w:eastAsia="Times New Roman" w:hAnsi="Times New Roman"/>
          <w:noProof/>
          <w:sz w:val="20"/>
        </w:rPr>
      </w:pPr>
      <w:r w:rsidRPr="000231FD">
        <w:rPr>
          <w:rFonts w:ascii="Times New Roman" w:eastAsia="Times New Roman" w:hAnsi="Times New Roman"/>
          <w:noProof/>
          <w:sz w:val="20"/>
        </w:rPr>
        <w:t>NOTE 1:</w:t>
      </w:r>
      <w:r w:rsidRPr="000231FD">
        <w:rPr>
          <w:rFonts w:ascii="Times New Roman" w:eastAsia="Times New Roman" w:hAnsi="Times New Roman"/>
          <w:noProof/>
          <w:sz w:val="20"/>
        </w:rPr>
        <w:tab/>
        <w:t>When Regular BSR triggering events occur for multiple logical channels simultaneously, each logical channel triggers one separate Regular BSR.</w:t>
      </w:r>
    </w:p>
    <w:p w14:paraId="133585D0" w14:textId="3F9D475B" w:rsidR="000231FD" w:rsidRPr="00160B9C" w:rsidRDefault="000231FD" w:rsidP="00160B9C">
      <w:r>
        <w:t>************** END CHANGES*************************</w:t>
      </w:r>
    </w:p>
    <w:sectPr w:rsidR="000231FD" w:rsidRPr="00160B9C" w:rsidSect="001C0B49">
      <w:headerReference w:type="default" r:id="rId2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D36F1" w14:textId="77777777" w:rsidR="005B24E2" w:rsidRDefault="005B24E2">
      <w:r>
        <w:separator/>
      </w:r>
    </w:p>
  </w:endnote>
  <w:endnote w:type="continuationSeparator" w:id="0">
    <w:p w14:paraId="46533586" w14:textId="77777777" w:rsidR="005B24E2" w:rsidRDefault="005B24E2">
      <w:r>
        <w:continuationSeparator/>
      </w:r>
    </w:p>
  </w:endnote>
  <w:endnote w:type="continuationNotice" w:id="1">
    <w:p w14:paraId="08E0FE80" w14:textId="77777777" w:rsidR="005B24E2" w:rsidRDefault="005B2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73E0" w14:textId="77777777" w:rsidR="005B24E2" w:rsidRDefault="005B24E2">
      <w:r>
        <w:separator/>
      </w:r>
    </w:p>
  </w:footnote>
  <w:footnote w:type="continuationSeparator" w:id="0">
    <w:p w14:paraId="1D2B8B72" w14:textId="77777777" w:rsidR="005B24E2" w:rsidRDefault="005B24E2">
      <w:r>
        <w:continuationSeparator/>
      </w:r>
    </w:p>
  </w:footnote>
  <w:footnote w:type="continuationNotice" w:id="1">
    <w:p w14:paraId="247C909C" w14:textId="77777777" w:rsidR="005B24E2" w:rsidRDefault="005B2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377619"/>
    <w:multiLevelType w:val="hybridMultilevel"/>
    <w:tmpl w:val="F446C9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0536F8"/>
    <w:multiLevelType w:val="hybridMultilevel"/>
    <w:tmpl w:val="0974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84725303">
    <w:abstractNumId w:val="9"/>
  </w:num>
  <w:num w:numId="2" w16cid:durableId="1223979647">
    <w:abstractNumId w:val="0"/>
  </w:num>
  <w:num w:numId="3" w16cid:durableId="1185945366">
    <w:abstractNumId w:val="11"/>
  </w:num>
  <w:num w:numId="4" w16cid:durableId="1357735840">
    <w:abstractNumId w:val="12"/>
  </w:num>
  <w:num w:numId="5" w16cid:durableId="1067802859">
    <w:abstractNumId w:val="13"/>
  </w:num>
  <w:num w:numId="6" w16cid:durableId="1601832529">
    <w:abstractNumId w:val="4"/>
  </w:num>
  <w:num w:numId="7" w16cid:durableId="104005981">
    <w:abstractNumId w:val="5"/>
  </w:num>
  <w:num w:numId="8" w16cid:durableId="185681733">
    <w:abstractNumId w:val="2"/>
  </w:num>
  <w:num w:numId="9" w16cid:durableId="1668482799">
    <w:abstractNumId w:val="16"/>
  </w:num>
  <w:num w:numId="10" w16cid:durableId="780951144">
    <w:abstractNumId w:val="6"/>
  </w:num>
  <w:num w:numId="11" w16cid:durableId="2141141672">
    <w:abstractNumId w:val="14"/>
  </w:num>
  <w:num w:numId="12" w16cid:durableId="2111122862">
    <w:abstractNumId w:val="7"/>
  </w:num>
  <w:num w:numId="13" w16cid:durableId="644508040">
    <w:abstractNumId w:val="15"/>
  </w:num>
  <w:num w:numId="14" w16cid:durableId="894270741">
    <w:abstractNumId w:val="1"/>
  </w:num>
  <w:num w:numId="15" w16cid:durableId="237325813">
    <w:abstractNumId w:val="3"/>
  </w:num>
  <w:num w:numId="16" w16cid:durableId="1359358002">
    <w:abstractNumId w:val="8"/>
  </w:num>
  <w:num w:numId="17" w16cid:durableId="1097092128">
    <w:abstractNumId w:val="10"/>
  </w:num>
  <w:num w:numId="18" w16cid:durableId="793133249">
    <w:abstractNumId w:val="8"/>
  </w:num>
  <w:num w:numId="19" w16cid:durableId="197263572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BFF"/>
    <w:rsid w:val="000134A8"/>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31FD"/>
    <w:rsid w:val="000246B7"/>
    <w:rsid w:val="00024961"/>
    <w:rsid w:val="0002509C"/>
    <w:rsid w:val="0002564D"/>
    <w:rsid w:val="000256BE"/>
    <w:rsid w:val="00025A90"/>
    <w:rsid w:val="00025C0E"/>
    <w:rsid w:val="00025ECA"/>
    <w:rsid w:val="00025F4C"/>
    <w:rsid w:val="00026787"/>
    <w:rsid w:val="0002693E"/>
    <w:rsid w:val="00026D2C"/>
    <w:rsid w:val="00027343"/>
    <w:rsid w:val="00027D5E"/>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DA4"/>
    <w:rsid w:val="00052035"/>
    <w:rsid w:val="0005272C"/>
    <w:rsid w:val="00052A07"/>
    <w:rsid w:val="000534E3"/>
    <w:rsid w:val="00053559"/>
    <w:rsid w:val="00054B64"/>
    <w:rsid w:val="000559B9"/>
    <w:rsid w:val="0005606A"/>
    <w:rsid w:val="00057117"/>
    <w:rsid w:val="000572C8"/>
    <w:rsid w:val="00060BC0"/>
    <w:rsid w:val="00060D42"/>
    <w:rsid w:val="000616E7"/>
    <w:rsid w:val="00061AE6"/>
    <w:rsid w:val="000628A3"/>
    <w:rsid w:val="00064373"/>
    <w:rsid w:val="0006487E"/>
    <w:rsid w:val="0006513C"/>
    <w:rsid w:val="0006570B"/>
    <w:rsid w:val="000657F6"/>
    <w:rsid w:val="000658D7"/>
    <w:rsid w:val="00065D0B"/>
    <w:rsid w:val="00065D49"/>
    <w:rsid w:val="00065E1A"/>
    <w:rsid w:val="00066A1B"/>
    <w:rsid w:val="00066BA1"/>
    <w:rsid w:val="000672B4"/>
    <w:rsid w:val="000673C8"/>
    <w:rsid w:val="00067522"/>
    <w:rsid w:val="00070109"/>
    <w:rsid w:val="00070B02"/>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574"/>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557"/>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11B"/>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4F5E"/>
    <w:rsid w:val="000B5810"/>
    <w:rsid w:val="000B58C3"/>
    <w:rsid w:val="000B61E9"/>
    <w:rsid w:val="000B7422"/>
    <w:rsid w:val="000B74EA"/>
    <w:rsid w:val="000B78DF"/>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3BFC"/>
    <w:rsid w:val="000E40FA"/>
    <w:rsid w:val="000E418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3BB9"/>
    <w:rsid w:val="00104327"/>
    <w:rsid w:val="001049EF"/>
    <w:rsid w:val="00104A1F"/>
    <w:rsid w:val="001055B1"/>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26C6"/>
    <w:rsid w:val="001230F6"/>
    <w:rsid w:val="0012377F"/>
    <w:rsid w:val="0012421E"/>
    <w:rsid w:val="00124314"/>
    <w:rsid w:val="001244F4"/>
    <w:rsid w:val="001249DC"/>
    <w:rsid w:val="0012595C"/>
    <w:rsid w:val="00126613"/>
    <w:rsid w:val="00126B4A"/>
    <w:rsid w:val="001271B1"/>
    <w:rsid w:val="0012721D"/>
    <w:rsid w:val="001275EF"/>
    <w:rsid w:val="00127890"/>
    <w:rsid w:val="0012798E"/>
    <w:rsid w:val="00130441"/>
    <w:rsid w:val="001309B5"/>
    <w:rsid w:val="00130A2B"/>
    <w:rsid w:val="00131BE1"/>
    <w:rsid w:val="00132FD0"/>
    <w:rsid w:val="001335F5"/>
    <w:rsid w:val="00133885"/>
    <w:rsid w:val="00133F96"/>
    <w:rsid w:val="001344C0"/>
    <w:rsid w:val="001346FA"/>
    <w:rsid w:val="00135252"/>
    <w:rsid w:val="00135AD1"/>
    <w:rsid w:val="00135FEE"/>
    <w:rsid w:val="00137586"/>
    <w:rsid w:val="001375AF"/>
    <w:rsid w:val="00137AB5"/>
    <w:rsid w:val="00137C8E"/>
    <w:rsid w:val="00137F0B"/>
    <w:rsid w:val="00140C17"/>
    <w:rsid w:val="00141C39"/>
    <w:rsid w:val="00141E7C"/>
    <w:rsid w:val="001425A8"/>
    <w:rsid w:val="00142968"/>
    <w:rsid w:val="00142E1D"/>
    <w:rsid w:val="00143EC3"/>
    <w:rsid w:val="00143EFD"/>
    <w:rsid w:val="0014427C"/>
    <w:rsid w:val="00144362"/>
    <w:rsid w:val="0014472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B9C"/>
    <w:rsid w:val="00160C3E"/>
    <w:rsid w:val="001610BA"/>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665"/>
    <w:rsid w:val="001827A3"/>
    <w:rsid w:val="00182E75"/>
    <w:rsid w:val="00183C41"/>
    <w:rsid w:val="001841D7"/>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341A"/>
    <w:rsid w:val="00193541"/>
    <w:rsid w:val="00193F0B"/>
    <w:rsid w:val="00194972"/>
    <w:rsid w:val="00195B91"/>
    <w:rsid w:val="00195D6F"/>
    <w:rsid w:val="00196872"/>
    <w:rsid w:val="00196A46"/>
    <w:rsid w:val="00197719"/>
    <w:rsid w:val="001977C1"/>
    <w:rsid w:val="00197DF9"/>
    <w:rsid w:val="001A1857"/>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641"/>
    <w:rsid w:val="001B3A6A"/>
    <w:rsid w:val="001B42C5"/>
    <w:rsid w:val="001B4934"/>
    <w:rsid w:val="001B4AB7"/>
    <w:rsid w:val="001B4C62"/>
    <w:rsid w:val="001B5067"/>
    <w:rsid w:val="001B52A2"/>
    <w:rsid w:val="001B54FE"/>
    <w:rsid w:val="001B5513"/>
    <w:rsid w:val="001B5A5D"/>
    <w:rsid w:val="001B6F10"/>
    <w:rsid w:val="001C0B49"/>
    <w:rsid w:val="001C12CF"/>
    <w:rsid w:val="001C1668"/>
    <w:rsid w:val="001C1980"/>
    <w:rsid w:val="001C1CE5"/>
    <w:rsid w:val="001C2678"/>
    <w:rsid w:val="001C3D2A"/>
    <w:rsid w:val="001C41AB"/>
    <w:rsid w:val="001C4287"/>
    <w:rsid w:val="001C47B3"/>
    <w:rsid w:val="001C4D89"/>
    <w:rsid w:val="001C4ED5"/>
    <w:rsid w:val="001C5BF5"/>
    <w:rsid w:val="001C682F"/>
    <w:rsid w:val="001C6A1B"/>
    <w:rsid w:val="001C7394"/>
    <w:rsid w:val="001C7A3D"/>
    <w:rsid w:val="001C7D7E"/>
    <w:rsid w:val="001C7F5D"/>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F4A"/>
    <w:rsid w:val="001E48F4"/>
    <w:rsid w:val="001E4CF1"/>
    <w:rsid w:val="001E5326"/>
    <w:rsid w:val="001E58E2"/>
    <w:rsid w:val="001E58EB"/>
    <w:rsid w:val="001E65ED"/>
    <w:rsid w:val="001E7816"/>
    <w:rsid w:val="001E7A2C"/>
    <w:rsid w:val="001E7AED"/>
    <w:rsid w:val="001F03C0"/>
    <w:rsid w:val="001F0FAF"/>
    <w:rsid w:val="001F1937"/>
    <w:rsid w:val="001F2248"/>
    <w:rsid w:val="001F22A4"/>
    <w:rsid w:val="001F24F4"/>
    <w:rsid w:val="001F2720"/>
    <w:rsid w:val="001F3916"/>
    <w:rsid w:val="001F4031"/>
    <w:rsid w:val="001F42AE"/>
    <w:rsid w:val="001F49A5"/>
    <w:rsid w:val="001F49E2"/>
    <w:rsid w:val="001F4A4C"/>
    <w:rsid w:val="001F4E9E"/>
    <w:rsid w:val="001F5010"/>
    <w:rsid w:val="001F54C5"/>
    <w:rsid w:val="001F5693"/>
    <w:rsid w:val="001F5975"/>
    <w:rsid w:val="001F5ACC"/>
    <w:rsid w:val="001F6075"/>
    <w:rsid w:val="001F662C"/>
    <w:rsid w:val="001F67A3"/>
    <w:rsid w:val="001F7074"/>
    <w:rsid w:val="001F70C5"/>
    <w:rsid w:val="002002EE"/>
    <w:rsid w:val="00200490"/>
    <w:rsid w:val="002010A2"/>
    <w:rsid w:val="00201F3A"/>
    <w:rsid w:val="00201FEC"/>
    <w:rsid w:val="0020210E"/>
    <w:rsid w:val="00202A13"/>
    <w:rsid w:val="00202A93"/>
    <w:rsid w:val="00203724"/>
    <w:rsid w:val="00203F96"/>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3202"/>
    <w:rsid w:val="002145FE"/>
    <w:rsid w:val="0021487A"/>
    <w:rsid w:val="00214BDB"/>
    <w:rsid w:val="00214DA8"/>
    <w:rsid w:val="00215423"/>
    <w:rsid w:val="002158FA"/>
    <w:rsid w:val="00216389"/>
    <w:rsid w:val="00216548"/>
    <w:rsid w:val="00217554"/>
    <w:rsid w:val="00217C3C"/>
    <w:rsid w:val="00220600"/>
    <w:rsid w:val="00221322"/>
    <w:rsid w:val="002224DB"/>
    <w:rsid w:val="00223296"/>
    <w:rsid w:val="00223B6F"/>
    <w:rsid w:val="00223FCB"/>
    <w:rsid w:val="00225100"/>
    <w:rsid w:val="002252C3"/>
    <w:rsid w:val="002252D1"/>
    <w:rsid w:val="00225579"/>
    <w:rsid w:val="002255AA"/>
    <w:rsid w:val="00225974"/>
    <w:rsid w:val="00225C54"/>
    <w:rsid w:val="00225DF3"/>
    <w:rsid w:val="00226EEB"/>
    <w:rsid w:val="002270C9"/>
    <w:rsid w:val="00230765"/>
    <w:rsid w:val="00230D18"/>
    <w:rsid w:val="0023167A"/>
    <w:rsid w:val="002319E4"/>
    <w:rsid w:val="00231C4B"/>
    <w:rsid w:val="00232568"/>
    <w:rsid w:val="00232617"/>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6CF"/>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A4"/>
    <w:rsid w:val="00255DDB"/>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A99"/>
    <w:rsid w:val="00271F3A"/>
    <w:rsid w:val="00272AAA"/>
    <w:rsid w:val="002731B3"/>
    <w:rsid w:val="00273278"/>
    <w:rsid w:val="002734BF"/>
    <w:rsid w:val="002736DA"/>
    <w:rsid w:val="002737D5"/>
    <w:rsid w:val="002737F4"/>
    <w:rsid w:val="00274132"/>
    <w:rsid w:val="002742E8"/>
    <w:rsid w:val="0027473B"/>
    <w:rsid w:val="002747D2"/>
    <w:rsid w:val="00275567"/>
    <w:rsid w:val="00275B7A"/>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5B1C"/>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FF6"/>
    <w:rsid w:val="002B0930"/>
    <w:rsid w:val="002B0BDB"/>
    <w:rsid w:val="002B0C99"/>
    <w:rsid w:val="002B1BC6"/>
    <w:rsid w:val="002B24CC"/>
    <w:rsid w:val="002B24D6"/>
    <w:rsid w:val="002B2FC3"/>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71A"/>
    <w:rsid w:val="002D147F"/>
    <w:rsid w:val="002D2116"/>
    <w:rsid w:val="002D2A38"/>
    <w:rsid w:val="002D34B2"/>
    <w:rsid w:val="002D48B0"/>
    <w:rsid w:val="002D5B37"/>
    <w:rsid w:val="002D5FD6"/>
    <w:rsid w:val="002D6179"/>
    <w:rsid w:val="002D7637"/>
    <w:rsid w:val="002D7B8C"/>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721"/>
    <w:rsid w:val="00316B4A"/>
    <w:rsid w:val="00316CBF"/>
    <w:rsid w:val="00316ECB"/>
    <w:rsid w:val="0031713D"/>
    <w:rsid w:val="003174FC"/>
    <w:rsid w:val="003176CB"/>
    <w:rsid w:val="0031789B"/>
    <w:rsid w:val="003178F0"/>
    <w:rsid w:val="003203ED"/>
    <w:rsid w:val="00320653"/>
    <w:rsid w:val="00321351"/>
    <w:rsid w:val="003214E0"/>
    <w:rsid w:val="00321949"/>
    <w:rsid w:val="00321B41"/>
    <w:rsid w:val="00322618"/>
    <w:rsid w:val="0032269A"/>
    <w:rsid w:val="00322C10"/>
    <w:rsid w:val="00322C9F"/>
    <w:rsid w:val="00323ABF"/>
    <w:rsid w:val="00323E2D"/>
    <w:rsid w:val="00324D23"/>
    <w:rsid w:val="0032592A"/>
    <w:rsid w:val="0032614F"/>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F2A"/>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4BBF"/>
    <w:rsid w:val="00355156"/>
    <w:rsid w:val="003553F3"/>
    <w:rsid w:val="003556BD"/>
    <w:rsid w:val="00355D71"/>
    <w:rsid w:val="003561CD"/>
    <w:rsid w:val="00356747"/>
    <w:rsid w:val="003567EB"/>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A11"/>
    <w:rsid w:val="00370E47"/>
    <w:rsid w:val="00371562"/>
    <w:rsid w:val="00371915"/>
    <w:rsid w:val="00373312"/>
    <w:rsid w:val="003734AE"/>
    <w:rsid w:val="003735B9"/>
    <w:rsid w:val="003742AC"/>
    <w:rsid w:val="00374321"/>
    <w:rsid w:val="00374E6C"/>
    <w:rsid w:val="0037585C"/>
    <w:rsid w:val="00375AD1"/>
    <w:rsid w:val="00376DB6"/>
    <w:rsid w:val="00376DC6"/>
    <w:rsid w:val="00377CE1"/>
    <w:rsid w:val="0038082B"/>
    <w:rsid w:val="00380A3D"/>
    <w:rsid w:val="00380D11"/>
    <w:rsid w:val="0038181A"/>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2A48"/>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A0F"/>
    <w:rsid w:val="003A2B6B"/>
    <w:rsid w:val="003A2DF3"/>
    <w:rsid w:val="003A33BE"/>
    <w:rsid w:val="003A43D1"/>
    <w:rsid w:val="003A45A1"/>
    <w:rsid w:val="003A47F7"/>
    <w:rsid w:val="003A4FA9"/>
    <w:rsid w:val="003A515D"/>
    <w:rsid w:val="003A5577"/>
    <w:rsid w:val="003A5B0A"/>
    <w:rsid w:val="003A6BAC"/>
    <w:rsid w:val="003A6CC6"/>
    <w:rsid w:val="003A70A4"/>
    <w:rsid w:val="003A7EF3"/>
    <w:rsid w:val="003B07F3"/>
    <w:rsid w:val="003B0F28"/>
    <w:rsid w:val="003B144D"/>
    <w:rsid w:val="003B1482"/>
    <w:rsid w:val="003B159C"/>
    <w:rsid w:val="003B179B"/>
    <w:rsid w:val="003B1BE7"/>
    <w:rsid w:val="003B369F"/>
    <w:rsid w:val="003B36A3"/>
    <w:rsid w:val="003B39B6"/>
    <w:rsid w:val="003B4588"/>
    <w:rsid w:val="003B4B43"/>
    <w:rsid w:val="003B503D"/>
    <w:rsid w:val="003B58F5"/>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8BA"/>
    <w:rsid w:val="003D2174"/>
    <w:rsid w:val="003D2478"/>
    <w:rsid w:val="003D35D3"/>
    <w:rsid w:val="003D35D9"/>
    <w:rsid w:val="003D36A6"/>
    <w:rsid w:val="003D3C45"/>
    <w:rsid w:val="003D4CBE"/>
    <w:rsid w:val="003D4F6A"/>
    <w:rsid w:val="003D511F"/>
    <w:rsid w:val="003D5B1F"/>
    <w:rsid w:val="003D5F41"/>
    <w:rsid w:val="003D5F44"/>
    <w:rsid w:val="003D76FD"/>
    <w:rsid w:val="003E081E"/>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CD4"/>
    <w:rsid w:val="003F2CEC"/>
    <w:rsid w:val="003F2F11"/>
    <w:rsid w:val="003F3BD4"/>
    <w:rsid w:val="003F3FD2"/>
    <w:rsid w:val="003F3FF6"/>
    <w:rsid w:val="003F4E13"/>
    <w:rsid w:val="003F5516"/>
    <w:rsid w:val="003F6246"/>
    <w:rsid w:val="003F6292"/>
    <w:rsid w:val="003F6497"/>
    <w:rsid w:val="003F6BBE"/>
    <w:rsid w:val="004000E8"/>
    <w:rsid w:val="004001DF"/>
    <w:rsid w:val="004008EB"/>
    <w:rsid w:val="004013DB"/>
    <w:rsid w:val="00402418"/>
    <w:rsid w:val="00402AAD"/>
    <w:rsid w:val="00402E2B"/>
    <w:rsid w:val="004032A4"/>
    <w:rsid w:val="00403C6A"/>
    <w:rsid w:val="0040402E"/>
    <w:rsid w:val="00404108"/>
    <w:rsid w:val="004043E8"/>
    <w:rsid w:val="004047ED"/>
    <w:rsid w:val="0040512B"/>
    <w:rsid w:val="00405CA5"/>
    <w:rsid w:val="0040622F"/>
    <w:rsid w:val="00406F49"/>
    <w:rsid w:val="00407625"/>
    <w:rsid w:val="00407CD3"/>
    <w:rsid w:val="00410134"/>
    <w:rsid w:val="0041037E"/>
    <w:rsid w:val="00410B72"/>
    <w:rsid w:val="00410F18"/>
    <w:rsid w:val="0041195F"/>
    <w:rsid w:val="0041263E"/>
    <w:rsid w:val="00412652"/>
    <w:rsid w:val="00413091"/>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531C"/>
    <w:rsid w:val="00425343"/>
    <w:rsid w:val="00425852"/>
    <w:rsid w:val="00425FAD"/>
    <w:rsid w:val="004263FA"/>
    <w:rsid w:val="00426983"/>
    <w:rsid w:val="004269E8"/>
    <w:rsid w:val="00426A91"/>
    <w:rsid w:val="00427248"/>
    <w:rsid w:val="0043124D"/>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5D2C"/>
    <w:rsid w:val="0044614E"/>
    <w:rsid w:val="00446488"/>
    <w:rsid w:val="00447C82"/>
    <w:rsid w:val="00450501"/>
    <w:rsid w:val="00450DD3"/>
    <w:rsid w:val="00450FD7"/>
    <w:rsid w:val="00451670"/>
    <w:rsid w:val="004517AA"/>
    <w:rsid w:val="004517E7"/>
    <w:rsid w:val="00451E4B"/>
    <w:rsid w:val="0045297C"/>
    <w:rsid w:val="00452CAC"/>
    <w:rsid w:val="00453320"/>
    <w:rsid w:val="00453800"/>
    <w:rsid w:val="00453E52"/>
    <w:rsid w:val="00454631"/>
    <w:rsid w:val="00454C5B"/>
    <w:rsid w:val="004556E7"/>
    <w:rsid w:val="00456D3B"/>
    <w:rsid w:val="00456F4D"/>
    <w:rsid w:val="00457565"/>
    <w:rsid w:val="00457B71"/>
    <w:rsid w:val="00457DD0"/>
    <w:rsid w:val="004601A3"/>
    <w:rsid w:val="00461830"/>
    <w:rsid w:val="004618FC"/>
    <w:rsid w:val="00461C30"/>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EEE"/>
    <w:rsid w:val="00474A18"/>
    <w:rsid w:val="00474FED"/>
    <w:rsid w:val="0047555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C3F"/>
    <w:rsid w:val="004916EE"/>
    <w:rsid w:val="004918AF"/>
    <w:rsid w:val="00491DA7"/>
    <w:rsid w:val="00492BC5"/>
    <w:rsid w:val="00493869"/>
    <w:rsid w:val="00494081"/>
    <w:rsid w:val="0049488E"/>
    <w:rsid w:val="004952A9"/>
    <w:rsid w:val="00495D11"/>
    <w:rsid w:val="004964F1"/>
    <w:rsid w:val="004965BA"/>
    <w:rsid w:val="004966D9"/>
    <w:rsid w:val="004969E6"/>
    <w:rsid w:val="004A02F1"/>
    <w:rsid w:val="004A0DA6"/>
    <w:rsid w:val="004A1436"/>
    <w:rsid w:val="004A16BC"/>
    <w:rsid w:val="004A208F"/>
    <w:rsid w:val="004A2855"/>
    <w:rsid w:val="004A28AA"/>
    <w:rsid w:val="004A2B94"/>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1956"/>
    <w:rsid w:val="004C345F"/>
    <w:rsid w:val="004C375C"/>
    <w:rsid w:val="004C3898"/>
    <w:rsid w:val="004C38EA"/>
    <w:rsid w:val="004C3C72"/>
    <w:rsid w:val="004C470E"/>
    <w:rsid w:val="004C488F"/>
    <w:rsid w:val="004C504A"/>
    <w:rsid w:val="004C522E"/>
    <w:rsid w:val="004C5260"/>
    <w:rsid w:val="004C5611"/>
    <w:rsid w:val="004C765C"/>
    <w:rsid w:val="004D2ACF"/>
    <w:rsid w:val="004D2C3F"/>
    <w:rsid w:val="004D302F"/>
    <w:rsid w:val="004D314C"/>
    <w:rsid w:val="004D36B1"/>
    <w:rsid w:val="004D37DE"/>
    <w:rsid w:val="004D3D16"/>
    <w:rsid w:val="004D425D"/>
    <w:rsid w:val="004D4277"/>
    <w:rsid w:val="004D4638"/>
    <w:rsid w:val="004D4B42"/>
    <w:rsid w:val="004D535B"/>
    <w:rsid w:val="004D5406"/>
    <w:rsid w:val="004D5E9E"/>
    <w:rsid w:val="004D6329"/>
    <w:rsid w:val="004D708E"/>
    <w:rsid w:val="004D7E81"/>
    <w:rsid w:val="004D7EBD"/>
    <w:rsid w:val="004E03D2"/>
    <w:rsid w:val="004E1784"/>
    <w:rsid w:val="004E1EFE"/>
    <w:rsid w:val="004E2022"/>
    <w:rsid w:val="004E2563"/>
    <w:rsid w:val="004E2680"/>
    <w:rsid w:val="004E26B9"/>
    <w:rsid w:val="004E28F9"/>
    <w:rsid w:val="004E3461"/>
    <w:rsid w:val="004E3910"/>
    <w:rsid w:val="004E3B2C"/>
    <w:rsid w:val="004E4471"/>
    <w:rsid w:val="004E462E"/>
    <w:rsid w:val="004E4CC9"/>
    <w:rsid w:val="004E56DC"/>
    <w:rsid w:val="004E584D"/>
    <w:rsid w:val="004E5958"/>
    <w:rsid w:val="004E6B34"/>
    <w:rsid w:val="004E6EA5"/>
    <w:rsid w:val="004E701C"/>
    <w:rsid w:val="004E76F4"/>
    <w:rsid w:val="004E78C8"/>
    <w:rsid w:val="004F0B4E"/>
    <w:rsid w:val="004F0B6C"/>
    <w:rsid w:val="004F2078"/>
    <w:rsid w:val="004F2A96"/>
    <w:rsid w:val="004F3A7F"/>
    <w:rsid w:val="004F3B68"/>
    <w:rsid w:val="004F3D21"/>
    <w:rsid w:val="004F406D"/>
    <w:rsid w:val="004F43AC"/>
    <w:rsid w:val="004F497D"/>
    <w:rsid w:val="004F4DA3"/>
    <w:rsid w:val="004F5797"/>
    <w:rsid w:val="004F668F"/>
    <w:rsid w:val="004F68DA"/>
    <w:rsid w:val="004F6BD1"/>
    <w:rsid w:val="004F73FD"/>
    <w:rsid w:val="00500D52"/>
    <w:rsid w:val="00501FB5"/>
    <w:rsid w:val="005021E7"/>
    <w:rsid w:val="005028E4"/>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B85"/>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709"/>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67AD"/>
    <w:rsid w:val="0052753A"/>
    <w:rsid w:val="005278C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64D6"/>
    <w:rsid w:val="00556670"/>
    <w:rsid w:val="005573BE"/>
    <w:rsid w:val="0056073B"/>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9C5"/>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397"/>
    <w:rsid w:val="0059640B"/>
    <w:rsid w:val="0059640F"/>
    <w:rsid w:val="0059779B"/>
    <w:rsid w:val="00597B7D"/>
    <w:rsid w:val="00597D63"/>
    <w:rsid w:val="005A1232"/>
    <w:rsid w:val="005A209A"/>
    <w:rsid w:val="005A2AA4"/>
    <w:rsid w:val="005A321E"/>
    <w:rsid w:val="005A539B"/>
    <w:rsid w:val="005A58E7"/>
    <w:rsid w:val="005A58FB"/>
    <w:rsid w:val="005A662D"/>
    <w:rsid w:val="005B024B"/>
    <w:rsid w:val="005B05E3"/>
    <w:rsid w:val="005B0797"/>
    <w:rsid w:val="005B086C"/>
    <w:rsid w:val="005B08D9"/>
    <w:rsid w:val="005B0E9F"/>
    <w:rsid w:val="005B1409"/>
    <w:rsid w:val="005B140E"/>
    <w:rsid w:val="005B1A3C"/>
    <w:rsid w:val="005B24E2"/>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C4F"/>
    <w:rsid w:val="005C2B99"/>
    <w:rsid w:val="005C2E79"/>
    <w:rsid w:val="005C2F85"/>
    <w:rsid w:val="005C35F5"/>
    <w:rsid w:val="005C4013"/>
    <w:rsid w:val="005C526F"/>
    <w:rsid w:val="005C713D"/>
    <w:rsid w:val="005C7181"/>
    <w:rsid w:val="005C74FB"/>
    <w:rsid w:val="005C7812"/>
    <w:rsid w:val="005D071E"/>
    <w:rsid w:val="005D0940"/>
    <w:rsid w:val="005D0F7C"/>
    <w:rsid w:val="005D1602"/>
    <w:rsid w:val="005D21C8"/>
    <w:rsid w:val="005D30A3"/>
    <w:rsid w:val="005D4551"/>
    <w:rsid w:val="005D56B4"/>
    <w:rsid w:val="005D5E17"/>
    <w:rsid w:val="005D6471"/>
    <w:rsid w:val="005E0F9D"/>
    <w:rsid w:val="005E1251"/>
    <w:rsid w:val="005E15FE"/>
    <w:rsid w:val="005E1640"/>
    <w:rsid w:val="005E16E2"/>
    <w:rsid w:val="005E2EDE"/>
    <w:rsid w:val="005E30AC"/>
    <w:rsid w:val="005E3705"/>
    <w:rsid w:val="005E385F"/>
    <w:rsid w:val="005E4595"/>
    <w:rsid w:val="005E4D59"/>
    <w:rsid w:val="005E5B81"/>
    <w:rsid w:val="005E6000"/>
    <w:rsid w:val="005E6443"/>
    <w:rsid w:val="005E6CFD"/>
    <w:rsid w:val="005E7472"/>
    <w:rsid w:val="005F15BB"/>
    <w:rsid w:val="005F16EF"/>
    <w:rsid w:val="005F175A"/>
    <w:rsid w:val="005F1CD5"/>
    <w:rsid w:val="005F24E1"/>
    <w:rsid w:val="005F2CB1"/>
    <w:rsid w:val="005F2D38"/>
    <w:rsid w:val="005F3025"/>
    <w:rsid w:val="005F3B35"/>
    <w:rsid w:val="005F3D09"/>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9DD"/>
    <w:rsid w:val="00606AC4"/>
    <w:rsid w:val="00607B3E"/>
    <w:rsid w:val="00607B92"/>
    <w:rsid w:val="00610BA5"/>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5E60"/>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1250"/>
    <w:rsid w:val="006520A0"/>
    <w:rsid w:val="0065214B"/>
    <w:rsid w:val="0065338F"/>
    <w:rsid w:val="006538D9"/>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C71"/>
    <w:rsid w:val="00695FC2"/>
    <w:rsid w:val="00696949"/>
    <w:rsid w:val="00696B13"/>
    <w:rsid w:val="00697052"/>
    <w:rsid w:val="006A052C"/>
    <w:rsid w:val="006A1071"/>
    <w:rsid w:val="006A1B80"/>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02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CC1"/>
    <w:rsid w:val="006F7156"/>
    <w:rsid w:val="006F7E27"/>
    <w:rsid w:val="0070005F"/>
    <w:rsid w:val="007001EC"/>
    <w:rsid w:val="007004B5"/>
    <w:rsid w:val="00700502"/>
    <w:rsid w:val="00700776"/>
    <w:rsid w:val="00700FA9"/>
    <w:rsid w:val="007017A0"/>
    <w:rsid w:val="00702786"/>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2287"/>
    <w:rsid w:val="007126D3"/>
    <w:rsid w:val="00712772"/>
    <w:rsid w:val="0071323C"/>
    <w:rsid w:val="007133CB"/>
    <w:rsid w:val="00714786"/>
    <w:rsid w:val="007148D3"/>
    <w:rsid w:val="00714D7C"/>
    <w:rsid w:val="00715950"/>
    <w:rsid w:val="00715A72"/>
    <w:rsid w:val="00715B9A"/>
    <w:rsid w:val="00716202"/>
    <w:rsid w:val="0071785F"/>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9E3"/>
    <w:rsid w:val="00726EA6"/>
    <w:rsid w:val="00727208"/>
    <w:rsid w:val="00727680"/>
    <w:rsid w:val="0073052C"/>
    <w:rsid w:val="00730AAC"/>
    <w:rsid w:val="00731C4B"/>
    <w:rsid w:val="00733168"/>
    <w:rsid w:val="007332E1"/>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49A"/>
    <w:rsid w:val="0075674D"/>
    <w:rsid w:val="0075696F"/>
    <w:rsid w:val="00756B25"/>
    <w:rsid w:val="00756FBD"/>
    <w:rsid w:val="007571E1"/>
    <w:rsid w:val="0075725A"/>
    <w:rsid w:val="0075765B"/>
    <w:rsid w:val="00757A16"/>
    <w:rsid w:val="00757B80"/>
    <w:rsid w:val="007604B2"/>
    <w:rsid w:val="00760A57"/>
    <w:rsid w:val="00760E59"/>
    <w:rsid w:val="0076190E"/>
    <w:rsid w:val="00762487"/>
    <w:rsid w:val="00762F19"/>
    <w:rsid w:val="00763514"/>
    <w:rsid w:val="007636C1"/>
    <w:rsid w:val="0076399B"/>
    <w:rsid w:val="0076466B"/>
    <w:rsid w:val="00764E81"/>
    <w:rsid w:val="007651E4"/>
    <w:rsid w:val="00765281"/>
    <w:rsid w:val="00766407"/>
    <w:rsid w:val="00766702"/>
    <w:rsid w:val="00766BAD"/>
    <w:rsid w:val="00767337"/>
    <w:rsid w:val="00771DF0"/>
    <w:rsid w:val="007722FA"/>
    <w:rsid w:val="007727D5"/>
    <w:rsid w:val="007729A2"/>
    <w:rsid w:val="00772A5F"/>
    <w:rsid w:val="00772A66"/>
    <w:rsid w:val="00772D27"/>
    <w:rsid w:val="007734E1"/>
    <w:rsid w:val="00773BF0"/>
    <w:rsid w:val="00774547"/>
    <w:rsid w:val="007748CA"/>
    <w:rsid w:val="00774A24"/>
    <w:rsid w:val="00774F9F"/>
    <w:rsid w:val="007755F2"/>
    <w:rsid w:val="00775DDD"/>
    <w:rsid w:val="00776971"/>
    <w:rsid w:val="0077755C"/>
    <w:rsid w:val="0077792E"/>
    <w:rsid w:val="00777BE3"/>
    <w:rsid w:val="00780A80"/>
    <w:rsid w:val="00781667"/>
    <w:rsid w:val="0078177E"/>
    <w:rsid w:val="00781F80"/>
    <w:rsid w:val="00782162"/>
    <w:rsid w:val="00782F7F"/>
    <w:rsid w:val="0078304C"/>
    <w:rsid w:val="007833AD"/>
    <w:rsid w:val="007835F1"/>
    <w:rsid w:val="00783673"/>
    <w:rsid w:val="00784D1D"/>
    <w:rsid w:val="00785490"/>
    <w:rsid w:val="00785507"/>
    <w:rsid w:val="00785949"/>
    <w:rsid w:val="00786EA7"/>
    <w:rsid w:val="00790377"/>
    <w:rsid w:val="00790E1B"/>
    <w:rsid w:val="00791415"/>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9EE"/>
    <w:rsid w:val="007F0B05"/>
    <w:rsid w:val="007F0DA4"/>
    <w:rsid w:val="007F1690"/>
    <w:rsid w:val="007F1D48"/>
    <w:rsid w:val="007F3F26"/>
    <w:rsid w:val="007F5CE8"/>
    <w:rsid w:val="007F6252"/>
    <w:rsid w:val="007F786C"/>
    <w:rsid w:val="007F7AFF"/>
    <w:rsid w:val="00802C46"/>
    <w:rsid w:val="00803643"/>
    <w:rsid w:val="00803B53"/>
    <w:rsid w:val="00803FAE"/>
    <w:rsid w:val="008052A4"/>
    <w:rsid w:val="00805732"/>
    <w:rsid w:val="008057F7"/>
    <w:rsid w:val="0080605F"/>
    <w:rsid w:val="008066C7"/>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7196"/>
    <w:rsid w:val="0082003D"/>
    <w:rsid w:val="0082115D"/>
    <w:rsid w:val="00821CA7"/>
    <w:rsid w:val="00821DCD"/>
    <w:rsid w:val="008222CD"/>
    <w:rsid w:val="00822440"/>
    <w:rsid w:val="008235DB"/>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214D"/>
    <w:rsid w:val="008323D0"/>
    <w:rsid w:val="008331C2"/>
    <w:rsid w:val="00833DD1"/>
    <w:rsid w:val="00834047"/>
    <w:rsid w:val="008347E7"/>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3DB2"/>
    <w:rsid w:val="00865C9E"/>
    <w:rsid w:val="0086613B"/>
    <w:rsid w:val="00866D48"/>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9035A"/>
    <w:rsid w:val="00890A68"/>
    <w:rsid w:val="00890FDE"/>
    <w:rsid w:val="00891016"/>
    <w:rsid w:val="00891434"/>
    <w:rsid w:val="00891DBC"/>
    <w:rsid w:val="00892A80"/>
    <w:rsid w:val="00892F8A"/>
    <w:rsid w:val="0089336E"/>
    <w:rsid w:val="00893877"/>
    <w:rsid w:val="008941E3"/>
    <w:rsid w:val="00894566"/>
    <w:rsid w:val="00894A88"/>
    <w:rsid w:val="00894B64"/>
    <w:rsid w:val="00895042"/>
    <w:rsid w:val="00895386"/>
    <w:rsid w:val="008957B9"/>
    <w:rsid w:val="00895C09"/>
    <w:rsid w:val="00895FEA"/>
    <w:rsid w:val="0089661D"/>
    <w:rsid w:val="00896BEE"/>
    <w:rsid w:val="0089744C"/>
    <w:rsid w:val="00897760"/>
    <w:rsid w:val="00897C43"/>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9B1"/>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46C2"/>
    <w:rsid w:val="008C4958"/>
    <w:rsid w:val="008C4BAA"/>
    <w:rsid w:val="008C5A75"/>
    <w:rsid w:val="008C6AE8"/>
    <w:rsid w:val="008C6BF7"/>
    <w:rsid w:val="008C7573"/>
    <w:rsid w:val="008C78CF"/>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292"/>
    <w:rsid w:val="008F035B"/>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281"/>
    <w:rsid w:val="00911A31"/>
    <w:rsid w:val="00911B04"/>
    <w:rsid w:val="00911DFB"/>
    <w:rsid w:val="00912247"/>
    <w:rsid w:val="00912727"/>
    <w:rsid w:val="009139D9"/>
    <w:rsid w:val="00913CD6"/>
    <w:rsid w:val="00913D11"/>
    <w:rsid w:val="00914600"/>
    <w:rsid w:val="00914774"/>
    <w:rsid w:val="0091481D"/>
    <w:rsid w:val="009149AC"/>
    <w:rsid w:val="00914AD8"/>
    <w:rsid w:val="0091568F"/>
    <w:rsid w:val="00915DAE"/>
    <w:rsid w:val="00915E3B"/>
    <w:rsid w:val="00916079"/>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031F"/>
    <w:rsid w:val="00941636"/>
    <w:rsid w:val="00941859"/>
    <w:rsid w:val="00941B51"/>
    <w:rsid w:val="009420BC"/>
    <w:rsid w:val="009423CD"/>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713"/>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5AE1"/>
    <w:rsid w:val="0096680C"/>
    <w:rsid w:val="00966E97"/>
    <w:rsid w:val="009710DA"/>
    <w:rsid w:val="00971BCD"/>
    <w:rsid w:val="00971D04"/>
    <w:rsid w:val="00971F08"/>
    <w:rsid w:val="0097360C"/>
    <w:rsid w:val="00973914"/>
    <w:rsid w:val="00975907"/>
    <w:rsid w:val="00975FA3"/>
    <w:rsid w:val="0097603D"/>
    <w:rsid w:val="0097673B"/>
    <w:rsid w:val="00976949"/>
    <w:rsid w:val="00976BBE"/>
    <w:rsid w:val="009777B4"/>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5F87"/>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1DC"/>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0700"/>
    <w:rsid w:val="009C1A7C"/>
    <w:rsid w:val="009C29D5"/>
    <w:rsid w:val="009C2B65"/>
    <w:rsid w:val="009C2F22"/>
    <w:rsid w:val="009C33C4"/>
    <w:rsid w:val="009C3678"/>
    <w:rsid w:val="009C36DB"/>
    <w:rsid w:val="009C403E"/>
    <w:rsid w:val="009C537A"/>
    <w:rsid w:val="009C589A"/>
    <w:rsid w:val="009C59C3"/>
    <w:rsid w:val="009D0181"/>
    <w:rsid w:val="009D0AC0"/>
    <w:rsid w:val="009D16F9"/>
    <w:rsid w:val="009D207F"/>
    <w:rsid w:val="009D2F87"/>
    <w:rsid w:val="009D334A"/>
    <w:rsid w:val="009D36F0"/>
    <w:rsid w:val="009D3EA3"/>
    <w:rsid w:val="009D489A"/>
    <w:rsid w:val="009D4FF0"/>
    <w:rsid w:val="009D5502"/>
    <w:rsid w:val="009D56B7"/>
    <w:rsid w:val="009D57E7"/>
    <w:rsid w:val="009D5AA9"/>
    <w:rsid w:val="009D6710"/>
    <w:rsid w:val="009D6757"/>
    <w:rsid w:val="009D703C"/>
    <w:rsid w:val="009D718F"/>
    <w:rsid w:val="009D726E"/>
    <w:rsid w:val="009E068F"/>
    <w:rsid w:val="009E0D26"/>
    <w:rsid w:val="009E11A2"/>
    <w:rsid w:val="009E14E0"/>
    <w:rsid w:val="009E1678"/>
    <w:rsid w:val="009E34A8"/>
    <w:rsid w:val="009E35DB"/>
    <w:rsid w:val="009E3EF8"/>
    <w:rsid w:val="009E3F6B"/>
    <w:rsid w:val="009E439E"/>
    <w:rsid w:val="009E47A3"/>
    <w:rsid w:val="009E499B"/>
    <w:rsid w:val="009E5020"/>
    <w:rsid w:val="009E6035"/>
    <w:rsid w:val="009E6268"/>
    <w:rsid w:val="009E66DF"/>
    <w:rsid w:val="009E7174"/>
    <w:rsid w:val="009E76AC"/>
    <w:rsid w:val="009E7E95"/>
    <w:rsid w:val="009F08F3"/>
    <w:rsid w:val="009F119B"/>
    <w:rsid w:val="009F164E"/>
    <w:rsid w:val="009F20E1"/>
    <w:rsid w:val="009F2E83"/>
    <w:rsid w:val="009F31A5"/>
    <w:rsid w:val="009F344F"/>
    <w:rsid w:val="009F3E40"/>
    <w:rsid w:val="009F5445"/>
    <w:rsid w:val="009F5984"/>
    <w:rsid w:val="009F5B98"/>
    <w:rsid w:val="009F69E1"/>
    <w:rsid w:val="009F6CD4"/>
    <w:rsid w:val="009F6F79"/>
    <w:rsid w:val="009F747C"/>
    <w:rsid w:val="009F7A51"/>
    <w:rsid w:val="009F7D94"/>
    <w:rsid w:val="009F7E4E"/>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903"/>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88B"/>
    <w:rsid w:val="00A17BD5"/>
    <w:rsid w:val="00A17C3E"/>
    <w:rsid w:val="00A17F63"/>
    <w:rsid w:val="00A200F0"/>
    <w:rsid w:val="00A20281"/>
    <w:rsid w:val="00A215A5"/>
    <w:rsid w:val="00A2193B"/>
    <w:rsid w:val="00A22FE7"/>
    <w:rsid w:val="00A2351A"/>
    <w:rsid w:val="00A237E9"/>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7E1"/>
    <w:rsid w:val="00A30E81"/>
    <w:rsid w:val="00A30F2F"/>
    <w:rsid w:val="00A31FEC"/>
    <w:rsid w:val="00A32A94"/>
    <w:rsid w:val="00A32BE7"/>
    <w:rsid w:val="00A33A7C"/>
    <w:rsid w:val="00A33E59"/>
    <w:rsid w:val="00A3448A"/>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177"/>
    <w:rsid w:val="00A4426A"/>
    <w:rsid w:val="00A443F7"/>
    <w:rsid w:val="00A44A0E"/>
    <w:rsid w:val="00A44D4A"/>
    <w:rsid w:val="00A44DE8"/>
    <w:rsid w:val="00A44FF2"/>
    <w:rsid w:val="00A45B74"/>
    <w:rsid w:val="00A45EF5"/>
    <w:rsid w:val="00A47170"/>
    <w:rsid w:val="00A50FE7"/>
    <w:rsid w:val="00A51EF9"/>
    <w:rsid w:val="00A520DF"/>
    <w:rsid w:val="00A5252D"/>
    <w:rsid w:val="00A52E1D"/>
    <w:rsid w:val="00A52FA1"/>
    <w:rsid w:val="00A53612"/>
    <w:rsid w:val="00A53973"/>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9A7"/>
    <w:rsid w:val="00A739D0"/>
    <w:rsid w:val="00A73C18"/>
    <w:rsid w:val="00A749B4"/>
    <w:rsid w:val="00A74B64"/>
    <w:rsid w:val="00A75995"/>
    <w:rsid w:val="00A75B0C"/>
    <w:rsid w:val="00A761D4"/>
    <w:rsid w:val="00A76BF8"/>
    <w:rsid w:val="00A77DCA"/>
    <w:rsid w:val="00A77EC4"/>
    <w:rsid w:val="00A800E9"/>
    <w:rsid w:val="00A80CF6"/>
    <w:rsid w:val="00A80DA0"/>
    <w:rsid w:val="00A80F7C"/>
    <w:rsid w:val="00A81172"/>
    <w:rsid w:val="00A81B3A"/>
    <w:rsid w:val="00A81FA7"/>
    <w:rsid w:val="00A8244E"/>
    <w:rsid w:val="00A838DA"/>
    <w:rsid w:val="00A83AC3"/>
    <w:rsid w:val="00A83E15"/>
    <w:rsid w:val="00A84210"/>
    <w:rsid w:val="00A8499B"/>
    <w:rsid w:val="00A849D5"/>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538"/>
    <w:rsid w:val="00AB7A73"/>
    <w:rsid w:val="00AC007F"/>
    <w:rsid w:val="00AC0611"/>
    <w:rsid w:val="00AC2ECD"/>
    <w:rsid w:val="00AC3119"/>
    <w:rsid w:val="00AC40FF"/>
    <w:rsid w:val="00AC4289"/>
    <w:rsid w:val="00AC45B6"/>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2BF"/>
    <w:rsid w:val="00AE7D74"/>
    <w:rsid w:val="00AE7E37"/>
    <w:rsid w:val="00AF0AC6"/>
    <w:rsid w:val="00AF0AE5"/>
    <w:rsid w:val="00AF126F"/>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045"/>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E09"/>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50A62"/>
    <w:rsid w:val="00B50AC4"/>
    <w:rsid w:val="00B50BBF"/>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D6"/>
    <w:rsid w:val="00B624A6"/>
    <w:rsid w:val="00B62D23"/>
    <w:rsid w:val="00B65570"/>
    <w:rsid w:val="00B65708"/>
    <w:rsid w:val="00B660AE"/>
    <w:rsid w:val="00B664C7"/>
    <w:rsid w:val="00B70411"/>
    <w:rsid w:val="00B707ED"/>
    <w:rsid w:val="00B70AD8"/>
    <w:rsid w:val="00B70C23"/>
    <w:rsid w:val="00B7178E"/>
    <w:rsid w:val="00B72B2C"/>
    <w:rsid w:val="00B72BBD"/>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769"/>
    <w:rsid w:val="00B81A6C"/>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406A"/>
    <w:rsid w:val="00B950D6"/>
    <w:rsid w:val="00B95241"/>
    <w:rsid w:val="00B956F0"/>
    <w:rsid w:val="00B9615F"/>
    <w:rsid w:val="00B9682E"/>
    <w:rsid w:val="00B974E3"/>
    <w:rsid w:val="00B97A62"/>
    <w:rsid w:val="00B97C5D"/>
    <w:rsid w:val="00B97F75"/>
    <w:rsid w:val="00BA0589"/>
    <w:rsid w:val="00BA07E8"/>
    <w:rsid w:val="00BA11FD"/>
    <w:rsid w:val="00BA195C"/>
    <w:rsid w:val="00BA201F"/>
    <w:rsid w:val="00BA2280"/>
    <w:rsid w:val="00BA26F0"/>
    <w:rsid w:val="00BA2983"/>
    <w:rsid w:val="00BA2A08"/>
    <w:rsid w:val="00BA3890"/>
    <w:rsid w:val="00BA3935"/>
    <w:rsid w:val="00BA49C0"/>
    <w:rsid w:val="00BA49EF"/>
    <w:rsid w:val="00BA54E9"/>
    <w:rsid w:val="00BA56D2"/>
    <w:rsid w:val="00BA74B7"/>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69CE"/>
    <w:rsid w:val="00BB6A6F"/>
    <w:rsid w:val="00BB701F"/>
    <w:rsid w:val="00BC059F"/>
    <w:rsid w:val="00BC0FDC"/>
    <w:rsid w:val="00BC10F2"/>
    <w:rsid w:val="00BC1629"/>
    <w:rsid w:val="00BC1B0C"/>
    <w:rsid w:val="00BC1EA0"/>
    <w:rsid w:val="00BC21B3"/>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3F"/>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685B"/>
    <w:rsid w:val="00BF6A9D"/>
    <w:rsid w:val="00BF74C7"/>
    <w:rsid w:val="00C015F1"/>
    <w:rsid w:val="00C01F33"/>
    <w:rsid w:val="00C021AC"/>
    <w:rsid w:val="00C02B81"/>
    <w:rsid w:val="00C02BBB"/>
    <w:rsid w:val="00C02CC6"/>
    <w:rsid w:val="00C040F7"/>
    <w:rsid w:val="00C044AB"/>
    <w:rsid w:val="00C05706"/>
    <w:rsid w:val="00C064B0"/>
    <w:rsid w:val="00C064D3"/>
    <w:rsid w:val="00C07198"/>
    <w:rsid w:val="00C07377"/>
    <w:rsid w:val="00C07491"/>
    <w:rsid w:val="00C074A1"/>
    <w:rsid w:val="00C07E62"/>
    <w:rsid w:val="00C10126"/>
    <w:rsid w:val="00C10478"/>
    <w:rsid w:val="00C107E0"/>
    <w:rsid w:val="00C113A4"/>
    <w:rsid w:val="00C12107"/>
    <w:rsid w:val="00C12DA6"/>
    <w:rsid w:val="00C12E51"/>
    <w:rsid w:val="00C139A9"/>
    <w:rsid w:val="00C14309"/>
    <w:rsid w:val="00C14669"/>
    <w:rsid w:val="00C14D4B"/>
    <w:rsid w:val="00C14DFD"/>
    <w:rsid w:val="00C14E54"/>
    <w:rsid w:val="00C154BB"/>
    <w:rsid w:val="00C16CB9"/>
    <w:rsid w:val="00C170EA"/>
    <w:rsid w:val="00C17D7A"/>
    <w:rsid w:val="00C201AC"/>
    <w:rsid w:val="00C202E1"/>
    <w:rsid w:val="00C20E5E"/>
    <w:rsid w:val="00C21117"/>
    <w:rsid w:val="00C2145E"/>
    <w:rsid w:val="00C21820"/>
    <w:rsid w:val="00C218AC"/>
    <w:rsid w:val="00C22D1F"/>
    <w:rsid w:val="00C22D78"/>
    <w:rsid w:val="00C246C6"/>
    <w:rsid w:val="00C2505B"/>
    <w:rsid w:val="00C25998"/>
    <w:rsid w:val="00C259CB"/>
    <w:rsid w:val="00C268E6"/>
    <w:rsid w:val="00C27197"/>
    <w:rsid w:val="00C276CC"/>
    <w:rsid w:val="00C279B5"/>
    <w:rsid w:val="00C27C45"/>
    <w:rsid w:val="00C27DA6"/>
    <w:rsid w:val="00C27F3F"/>
    <w:rsid w:val="00C301FD"/>
    <w:rsid w:val="00C30239"/>
    <w:rsid w:val="00C30E50"/>
    <w:rsid w:val="00C31920"/>
    <w:rsid w:val="00C31E4A"/>
    <w:rsid w:val="00C3306C"/>
    <w:rsid w:val="00C345E7"/>
    <w:rsid w:val="00C3471B"/>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D6B"/>
    <w:rsid w:val="00C473A5"/>
    <w:rsid w:val="00C50263"/>
    <w:rsid w:val="00C50EC8"/>
    <w:rsid w:val="00C50FF4"/>
    <w:rsid w:val="00C51910"/>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6C"/>
    <w:rsid w:val="00C73BAD"/>
    <w:rsid w:val="00C7415C"/>
    <w:rsid w:val="00C744FE"/>
    <w:rsid w:val="00C7496F"/>
    <w:rsid w:val="00C74E54"/>
    <w:rsid w:val="00C75960"/>
    <w:rsid w:val="00C75ADF"/>
    <w:rsid w:val="00C75D2F"/>
    <w:rsid w:val="00C75FB9"/>
    <w:rsid w:val="00C7652C"/>
    <w:rsid w:val="00C767BE"/>
    <w:rsid w:val="00C76D1C"/>
    <w:rsid w:val="00C76E3C"/>
    <w:rsid w:val="00C7727E"/>
    <w:rsid w:val="00C8068F"/>
    <w:rsid w:val="00C81568"/>
    <w:rsid w:val="00C82718"/>
    <w:rsid w:val="00C82870"/>
    <w:rsid w:val="00C83B66"/>
    <w:rsid w:val="00C8455C"/>
    <w:rsid w:val="00C8480F"/>
    <w:rsid w:val="00C84B21"/>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5B40"/>
    <w:rsid w:val="00C95F85"/>
    <w:rsid w:val="00C967CB"/>
    <w:rsid w:val="00CA03A6"/>
    <w:rsid w:val="00CA07C1"/>
    <w:rsid w:val="00CA0BD9"/>
    <w:rsid w:val="00CA12AD"/>
    <w:rsid w:val="00CA13AD"/>
    <w:rsid w:val="00CA1AF1"/>
    <w:rsid w:val="00CA1ED8"/>
    <w:rsid w:val="00CA20F3"/>
    <w:rsid w:val="00CA3678"/>
    <w:rsid w:val="00CA3E57"/>
    <w:rsid w:val="00CA4058"/>
    <w:rsid w:val="00CA518C"/>
    <w:rsid w:val="00CA5D4C"/>
    <w:rsid w:val="00CA5EBB"/>
    <w:rsid w:val="00CA67B7"/>
    <w:rsid w:val="00CB05BD"/>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55BF"/>
    <w:rsid w:val="00CD5B18"/>
    <w:rsid w:val="00CD5BE7"/>
    <w:rsid w:val="00CD5C90"/>
    <w:rsid w:val="00CD5EA3"/>
    <w:rsid w:val="00CD6239"/>
    <w:rsid w:val="00CD6826"/>
    <w:rsid w:val="00CD7146"/>
    <w:rsid w:val="00CD73A9"/>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625B"/>
    <w:rsid w:val="00CF64F1"/>
    <w:rsid w:val="00CF67F3"/>
    <w:rsid w:val="00CF687E"/>
    <w:rsid w:val="00CF6B49"/>
    <w:rsid w:val="00CF7EF9"/>
    <w:rsid w:val="00D01D90"/>
    <w:rsid w:val="00D0349B"/>
    <w:rsid w:val="00D0356F"/>
    <w:rsid w:val="00D0370D"/>
    <w:rsid w:val="00D04353"/>
    <w:rsid w:val="00D04F39"/>
    <w:rsid w:val="00D0500E"/>
    <w:rsid w:val="00D053C9"/>
    <w:rsid w:val="00D058AD"/>
    <w:rsid w:val="00D0617D"/>
    <w:rsid w:val="00D10249"/>
    <w:rsid w:val="00D10BF3"/>
    <w:rsid w:val="00D11470"/>
    <w:rsid w:val="00D115C3"/>
    <w:rsid w:val="00D11897"/>
    <w:rsid w:val="00D1265E"/>
    <w:rsid w:val="00D12961"/>
    <w:rsid w:val="00D12C2D"/>
    <w:rsid w:val="00D12F51"/>
    <w:rsid w:val="00D13135"/>
    <w:rsid w:val="00D13327"/>
    <w:rsid w:val="00D139E8"/>
    <w:rsid w:val="00D13A3F"/>
    <w:rsid w:val="00D13E4E"/>
    <w:rsid w:val="00D14B6F"/>
    <w:rsid w:val="00D14B70"/>
    <w:rsid w:val="00D15AC4"/>
    <w:rsid w:val="00D16831"/>
    <w:rsid w:val="00D213D0"/>
    <w:rsid w:val="00D2167D"/>
    <w:rsid w:val="00D2247D"/>
    <w:rsid w:val="00D2359F"/>
    <w:rsid w:val="00D237DE"/>
    <w:rsid w:val="00D239A7"/>
    <w:rsid w:val="00D23AB1"/>
    <w:rsid w:val="00D23F47"/>
    <w:rsid w:val="00D24E40"/>
    <w:rsid w:val="00D25123"/>
    <w:rsid w:val="00D25240"/>
    <w:rsid w:val="00D26123"/>
    <w:rsid w:val="00D268BC"/>
    <w:rsid w:val="00D271B8"/>
    <w:rsid w:val="00D273A6"/>
    <w:rsid w:val="00D27607"/>
    <w:rsid w:val="00D31072"/>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0E0"/>
    <w:rsid w:val="00D42A95"/>
    <w:rsid w:val="00D4318F"/>
    <w:rsid w:val="00D43204"/>
    <w:rsid w:val="00D438BF"/>
    <w:rsid w:val="00D439D7"/>
    <w:rsid w:val="00D440F8"/>
    <w:rsid w:val="00D44683"/>
    <w:rsid w:val="00D448B6"/>
    <w:rsid w:val="00D44919"/>
    <w:rsid w:val="00D453BE"/>
    <w:rsid w:val="00D45928"/>
    <w:rsid w:val="00D45DF6"/>
    <w:rsid w:val="00D46366"/>
    <w:rsid w:val="00D47750"/>
    <w:rsid w:val="00D505F3"/>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B2D"/>
    <w:rsid w:val="00D61BC2"/>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1140"/>
    <w:rsid w:val="00D7216F"/>
    <w:rsid w:val="00D722CB"/>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21CC"/>
    <w:rsid w:val="00DA305E"/>
    <w:rsid w:val="00DA30D5"/>
    <w:rsid w:val="00DA35C6"/>
    <w:rsid w:val="00DA3CD8"/>
    <w:rsid w:val="00DA3FA2"/>
    <w:rsid w:val="00DA44A1"/>
    <w:rsid w:val="00DA5417"/>
    <w:rsid w:val="00DA56E8"/>
    <w:rsid w:val="00DA63D4"/>
    <w:rsid w:val="00DA749E"/>
    <w:rsid w:val="00DB0A9F"/>
    <w:rsid w:val="00DB1379"/>
    <w:rsid w:val="00DB16BF"/>
    <w:rsid w:val="00DB1DFB"/>
    <w:rsid w:val="00DB2B00"/>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DB5"/>
    <w:rsid w:val="00DD4C74"/>
    <w:rsid w:val="00DD5118"/>
    <w:rsid w:val="00DD5695"/>
    <w:rsid w:val="00DD590C"/>
    <w:rsid w:val="00DD6C8C"/>
    <w:rsid w:val="00DD7106"/>
    <w:rsid w:val="00DD7894"/>
    <w:rsid w:val="00DE116C"/>
    <w:rsid w:val="00DE141F"/>
    <w:rsid w:val="00DE1880"/>
    <w:rsid w:val="00DE1E4C"/>
    <w:rsid w:val="00DE26B4"/>
    <w:rsid w:val="00DE2C1B"/>
    <w:rsid w:val="00DE32A0"/>
    <w:rsid w:val="00DE363A"/>
    <w:rsid w:val="00DE367C"/>
    <w:rsid w:val="00DE41C8"/>
    <w:rsid w:val="00DE48C7"/>
    <w:rsid w:val="00DE4E4B"/>
    <w:rsid w:val="00DE503C"/>
    <w:rsid w:val="00DE51F1"/>
    <w:rsid w:val="00DE5608"/>
    <w:rsid w:val="00DE58D0"/>
    <w:rsid w:val="00DE654F"/>
    <w:rsid w:val="00DE69E2"/>
    <w:rsid w:val="00DE6A38"/>
    <w:rsid w:val="00DE79BB"/>
    <w:rsid w:val="00DE7C7C"/>
    <w:rsid w:val="00DF0B6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1E11"/>
    <w:rsid w:val="00E03AE6"/>
    <w:rsid w:val="00E03FCB"/>
    <w:rsid w:val="00E055DF"/>
    <w:rsid w:val="00E0596F"/>
    <w:rsid w:val="00E05B1E"/>
    <w:rsid w:val="00E05DAF"/>
    <w:rsid w:val="00E069B2"/>
    <w:rsid w:val="00E06EE2"/>
    <w:rsid w:val="00E070E0"/>
    <w:rsid w:val="00E10000"/>
    <w:rsid w:val="00E110E7"/>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15ED"/>
    <w:rsid w:val="00E2216F"/>
    <w:rsid w:val="00E221BD"/>
    <w:rsid w:val="00E22330"/>
    <w:rsid w:val="00E2283D"/>
    <w:rsid w:val="00E22E54"/>
    <w:rsid w:val="00E23C98"/>
    <w:rsid w:val="00E23DF3"/>
    <w:rsid w:val="00E24306"/>
    <w:rsid w:val="00E2442E"/>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3F7"/>
    <w:rsid w:val="00E446F1"/>
    <w:rsid w:val="00E44700"/>
    <w:rsid w:val="00E45D8A"/>
    <w:rsid w:val="00E46211"/>
    <w:rsid w:val="00E46886"/>
    <w:rsid w:val="00E4708D"/>
    <w:rsid w:val="00E4746B"/>
    <w:rsid w:val="00E47A7F"/>
    <w:rsid w:val="00E47AEF"/>
    <w:rsid w:val="00E504A2"/>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979"/>
    <w:rsid w:val="00E70DAA"/>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4958"/>
    <w:rsid w:val="00E851C3"/>
    <w:rsid w:val="00E854E3"/>
    <w:rsid w:val="00E85834"/>
    <w:rsid w:val="00E8584E"/>
    <w:rsid w:val="00E85928"/>
    <w:rsid w:val="00E859CF"/>
    <w:rsid w:val="00E85D82"/>
    <w:rsid w:val="00E860E4"/>
    <w:rsid w:val="00E8619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86D"/>
    <w:rsid w:val="00E94F8A"/>
    <w:rsid w:val="00E95026"/>
    <w:rsid w:val="00E95547"/>
    <w:rsid w:val="00E95594"/>
    <w:rsid w:val="00E9581C"/>
    <w:rsid w:val="00E979B5"/>
    <w:rsid w:val="00E97E6D"/>
    <w:rsid w:val="00EA23BE"/>
    <w:rsid w:val="00EA2BA3"/>
    <w:rsid w:val="00EA2E92"/>
    <w:rsid w:val="00EA404A"/>
    <w:rsid w:val="00EA5009"/>
    <w:rsid w:val="00EA5031"/>
    <w:rsid w:val="00EA564B"/>
    <w:rsid w:val="00EA709B"/>
    <w:rsid w:val="00EA7660"/>
    <w:rsid w:val="00EA7A41"/>
    <w:rsid w:val="00EB057C"/>
    <w:rsid w:val="00EB06FE"/>
    <w:rsid w:val="00EB077B"/>
    <w:rsid w:val="00EB0E25"/>
    <w:rsid w:val="00EB2262"/>
    <w:rsid w:val="00EB2C0F"/>
    <w:rsid w:val="00EB34D1"/>
    <w:rsid w:val="00EB46D6"/>
    <w:rsid w:val="00EB4EA2"/>
    <w:rsid w:val="00EB6505"/>
    <w:rsid w:val="00EB68C2"/>
    <w:rsid w:val="00EB6B74"/>
    <w:rsid w:val="00EB7326"/>
    <w:rsid w:val="00EC05F2"/>
    <w:rsid w:val="00EC09DB"/>
    <w:rsid w:val="00EC1239"/>
    <w:rsid w:val="00EC24D5"/>
    <w:rsid w:val="00EC2621"/>
    <w:rsid w:val="00EC27C6"/>
    <w:rsid w:val="00EC2E54"/>
    <w:rsid w:val="00EC4207"/>
    <w:rsid w:val="00EC4AD6"/>
    <w:rsid w:val="00EC4DD3"/>
    <w:rsid w:val="00EC5653"/>
    <w:rsid w:val="00EC71CE"/>
    <w:rsid w:val="00EC73EF"/>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040"/>
    <w:rsid w:val="00EF232A"/>
    <w:rsid w:val="00EF2B3F"/>
    <w:rsid w:val="00EF30D4"/>
    <w:rsid w:val="00EF3DA0"/>
    <w:rsid w:val="00EF411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10E"/>
    <w:rsid w:val="00F0172E"/>
    <w:rsid w:val="00F01BC2"/>
    <w:rsid w:val="00F020A8"/>
    <w:rsid w:val="00F025A1"/>
    <w:rsid w:val="00F0349B"/>
    <w:rsid w:val="00F035F3"/>
    <w:rsid w:val="00F049D7"/>
    <w:rsid w:val="00F049E3"/>
    <w:rsid w:val="00F0528D"/>
    <w:rsid w:val="00F06803"/>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6C8"/>
    <w:rsid w:val="00F169C7"/>
    <w:rsid w:val="00F16D5E"/>
    <w:rsid w:val="00F16DBB"/>
    <w:rsid w:val="00F17EF7"/>
    <w:rsid w:val="00F209B7"/>
    <w:rsid w:val="00F20A8B"/>
    <w:rsid w:val="00F20F5C"/>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997"/>
    <w:rsid w:val="00F40A9B"/>
    <w:rsid w:val="00F40AC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330"/>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4501"/>
    <w:rsid w:val="00FA5697"/>
    <w:rsid w:val="00FA5FAF"/>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4FDF"/>
    <w:rsid w:val="00FB5009"/>
    <w:rsid w:val="00FB5406"/>
    <w:rsid w:val="00FB5794"/>
    <w:rsid w:val="00FB5BB2"/>
    <w:rsid w:val="00FB6A6A"/>
    <w:rsid w:val="00FB6D49"/>
    <w:rsid w:val="00FB780C"/>
    <w:rsid w:val="00FC06A7"/>
    <w:rsid w:val="00FC14FC"/>
    <w:rsid w:val="00FC1788"/>
    <w:rsid w:val="00FC201B"/>
    <w:rsid w:val="00FC2728"/>
    <w:rsid w:val="00FC36A8"/>
    <w:rsid w:val="00FC4313"/>
    <w:rsid w:val="00FC467D"/>
    <w:rsid w:val="00FC4742"/>
    <w:rsid w:val="00FC4B99"/>
    <w:rsid w:val="00FC500E"/>
    <w:rsid w:val="00FC581A"/>
    <w:rsid w:val="00FC58AE"/>
    <w:rsid w:val="00FC58DC"/>
    <w:rsid w:val="00FC69A3"/>
    <w:rsid w:val="00FC6CA8"/>
    <w:rsid w:val="00FC7429"/>
    <w:rsid w:val="00FC7F68"/>
    <w:rsid w:val="00FD07F6"/>
    <w:rsid w:val="00FD0855"/>
    <w:rsid w:val="00FD12C8"/>
    <w:rsid w:val="00FD1C88"/>
    <w:rsid w:val="00FD1EC8"/>
    <w:rsid w:val="00FD2861"/>
    <w:rsid w:val="00FD31C8"/>
    <w:rsid w:val="00FD323A"/>
    <w:rsid w:val="00FD35BA"/>
    <w:rsid w:val="00FD3A52"/>
    <w:rsid w:val="00FD453E"/>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88CF31"/>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34257E40-5102-445D-8929-19EFD6DE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666855915">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21/Inbox/R3-234558.zip"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ftp/tsg_ran/WG3_Iu/TSGR3_121/Inbox/R3-234557.zip" TargetMode="External"/><Relationship Id="rId17" Type="http://schemas.openxmlformats.org/officeDocument/2006/relationships/hyperlink" Target="https://www.3gpp.org/ftp/tsg_ran/WG3_Iu/TSGR3_121/Inbox/R3-234769.zip" TargetMode="External"/><Relationship Id="rId2" Type="http://schemas.openxmlformats.org/officeDocument/2006/relationships/customXml" Target="../customXml/item2.xml"/><Relationship Id="rId16" Type="http://schemas.openxmlformats.org/officeDocument/2006/relationships/hyperlink" Target="https://www.3gpp.org/ftp/tsg_ran/WG3_Iu/TSGR3_121/Inbox/R3-234586.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21/Inbox/R3-234556.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8.png@01D9E7E1.43DC4FF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cid:image009.png@01D9E7E1.43DC4F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4632601-4363-4848-BA4A-0D0EB319B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6</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11645</CharactersWithSpaces>
  <SharedDoc>false</SharedDoc>
  <HLinks>
    <vt:vector size="48" baseType="variant">
      <vt:variant>
        <vt:i4>1245234</vt:i4>
      </vt:variant>
      <vt:variant>
        <vt:i4>26</vt:i4>
      </vt:variant>
      <vt:variant>
        <vt:i4>0</vt:i4>
      </vt:variant>
      <vt:variant>
        <vt:i4>5</vt:i4>
      </vt:variant>
      <vt:variant>
        <vt:lpwstr/>
      </vt:variant>
      <vt:variant>
        <vt:lpwstr>_Toc145941283</vt:lpwstr>
      </vt:variant>
      <vt:variant>
        <vt:i4>1245234</vt:i4>
      </vt:variant>
      <vt:variant>
        <vt:i4>23</vt:i4>
      </vt:variant>
      <vt:variant>
        <vt:i4>0</vt:i4>
      </vt:variant>
      <vt:variant>
        <vt:i4>5</vt:i4>
      </vt:variant>
      <vt:variant>
        <vt:lpwstr/>
      </vt:variant>
      <vt:variant>
        <vt:lpwstr>_Toc145941282</vt:lpwstr>
      </vt:variant>
      <vt:variant>
        <vt:i4>1572914</vt:i4>
      </vt:variant>
      <vt:variant>
        <vt:i4>17</vt:i4>
      </vt:variant>
      <vt:variant>
        <vt:i4>0</vt:i4>
      </vt:variant>
      <vt:variant>
        <vt:i4>5</vt:i4>
      </vt:variant>
      <vt:variant>
        <vt:lpwstr/>
      </vt:variant>
      <vt:variant>
        <vt:lpwstr>_Toc145941231</vt:lpwstr>
      </vt:variant>
      <vt:variant>
        <vt:i4>6619215</vt:i4>
      </vt:variant>
      <vt:variant>
        <vt:i4>12</vt:i4>
      </vt:variant>
      <vt:variant>
        <vt:i4>0</vt:i4>
      </vt:variant>
      <vt:variant>
        <vt:i4>5</vt:i4>
      </vt:variant>
      <vt:variant>
        <vt:lpwstr>https://www.3gpp.org/ftp/tsg_ran/WG3_Iu/TSGR3_121/Inbox/R3-234769.zip</vt:lpwstr>
      </vt:variant>
      <vt:variant>
        <vt:lpwstr/>
      </vt:variant>
      <vt:variant>
        <vt:i4>7012418</vt:i4>
      </vt:variant>
      <vt:variant>
        <vt:i4>9</vt:i4>
      </vt:variant>
      <vt:variant>
        <vt:i4>0</vt:i4>
      </vt:variant>
      <vt:variant>
        <vt:i4>5</vt:i4>
      </vt:variant>
      <vt:variant>
        <vt:lpwstr>https://www.3gpp.org/ftp/tsg_ran/WG3_Iu/TSGR3_121/Inbox/R3-234586.zip</vt:lpwstr>
      </vt:variant>
      <vt:variant>
        <vt:lpwstr/>
      </vt:variant>
      <vt:variant>
        <vt:i4>6684748</vt:i4>
      </vt:variant>
      <vt:variant>
        <vt:i4>6</vt:i4>
      </vt:variant>
      <vt:variant>
        <vt:i4>0</vt:i4>
      </vt:variant>
      <vt:variant>
        <vt:i4>5</vt:i4>
      </vt:variant>
      <vt:variant>
        <vt:lpwstr>https://www.3gpp.org/ftp/tsg_ran/WG3_Iu/TSGR3_121/Inbox/R3-234558.zip</vt:lpwstr>
      </vt:variant>
      <vt:variant>
        <vt:lpwstr/>
      </vt:variant>
      <vt:variant>
        <vt:i4>6684739</vt:i4>
      </vt:variant>
      <vt:variant>
        <vt:i4>3</vt:i4>
      </vt:variant>
      <vt:variant>
        <vt:i4>0</vt:i4>
      </vt:variant>
      <vt:variant>
        <vt:i4>5</vt:i4>
      </vt:variant>
      <vt:variant>
        <vt:lpwstr>https://www.3gpp.org/ftp/tsg_ran/WG3_Iu/TSGR3_121/Inbox/R3-234557.zip</vt:lpwstr>
      </vt:variant>
      <vt:variant>
        <vt:lpwstr/>
      </vt:variant>
      <vt:variant>
        <vt:i4>6684738</vt:i4>
      </vt:variant>
      <vt:variant>
        <vt:i4>0</vt:i4>
      </vt:variant>
      <vt:variant>
        <vt:i4>0</vt:i4>
      </vt:variant>
      <vt:variant>
        <vt:i4>5</vt:i4>
      </vt:variant>
      <vt:variant>
        <vt:lpwstr>https://www.3gpp.org/ftp/tsg_ran/WG3_Iu/TSGR3_121/Inbox/R3-234556.zip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524</cp:revision>
  <cp:lastPrinted>2008-02-04T19:09:00Z</cp:lastPrinted>
  <dcterms:created xsi:type="dcterms:W3CDTF">2023-04-04T20:00:00Z</dcterms:created>
  <dcterms:modified xsi:type="dcterms:W3CDTF">2023-09-28T13:11:00Z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